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rPr>
        <w:t>附件</w:t>
      </w:r>
      <w:r>
        <w:rPr>
          <w:rFonts w:hint="eastAsia" w:ascii="黑体" w:hAnsi="黑体" w:eastAsia="黑体" w:cs="黑体"/>
          <w:color w:val="auto"/>
          <w:sz w:val="32"/>
          <w:szCs w:val="32"/>
          <w:lang w:val="en-US" w:eastAsia="zh-CN"/>
        </w:rPr>
        <w:t>2</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color w:val="auto"/>
          <w:sz w:val="40"/>
          <w:szCs w:val="40"/>
        </w:rPr>
      </w:pPr>
      <w:r>
        <w:rPr>
          <w:rFonts w:hint="eastAsia" w:ascii="方正小标宋简体" w:hAnsi="方正小标宋简体" w:eastAsia="方正小标宋简体" w:cs="方正小标宋简体"/>
          <w:color w:val="auto"/>
          <w:sz w:val="40"/>
          <w:szCs w:val="40"/>
        </w:rPr>
        <w:t>岳阳市教育科学规划20</w:t>
      </w:r>
      <w:r>
        <w:rPr>
          <w:rFonts w:hint="eastAsia" w:ascii="方正小标宋简体" w:hAnsi="方正小标宋简体" w:eastAsia="方正小标宋简体" w:cs="方正小标宋简体"/>
          <w:color w:val="auto"/>
          <w:sz w:val="40"/>
          <w:szCs w:val="40"/>
          <w:lang w:val="en-US" w:eastAsia="zh-CN"/>
        </w:rPr>
        <w:t>23</w:t>
      </w:r>
      <w:bookmarkStart w:id="0" w:name="_GoBack"/>
      <w:bookmarkEnd w:id="0"/>
      <w:r>
        <w:rPr>
          <w:rFonts w:hint="eastAsia" w:ascii="方正小标宋简体" w:hAnsi="方正小标宋简体" w:eastAsia="方正小标宋简体" w:cs="方正小标宋简体"/>
          <w:color w:val="auto"/>
          <w:sz w:val="40"/>
          <w:szCs w:val="40"/>
        </w:rPr>
        <w:t>年度课题</w:t>
      </w:r>
      <w:r>
        <w:rPr>
          <w:rFonts w:hint="eastAsia" w:ascii="方正小标宋简体" w:hAnsi="方正小标宋简体" w:eastAsia="方正小标宋简体" w:cs="方正小标宋简体"/>
          <w:color w:val="auto"/>
          <w:sz w:val="40"/>
          <w:szCs w:val="40"/>
          <w:lang w:eastAsia="zh-CN"/>
        </w:rPr>
        <w:t>申报</w:t>
      </w:r>
      <w:r>
        <w:rPr>
          <w:rFonts w:hint="eastAsia" w:ascii="方正小标宋简体" w:hAnsi="方正小标宋简体" w:eastAsia="方正小标宋简体" w:cs="方正小标宋简体"/>
          <w:color w:val="auto"/>
          <w:sz w:val="40"/>
          <w:szCs w:val="40"/>
        </w:rPr>
        <w:t>指南</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（供选题参考）</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auto"/>
          <w:sz w:val="24"/>
          <w:szCs w:val="24"/>
        </w:rPr>
      </w:pP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 w:hAnsi="仿宋" w:eastAsia="仿宋" w:cs="仿宋"/>
          <w:color w:val="auto"/>
          <w:sz w:val="30"/>
          <w:szCs w:val="30"/>
          <w:lang w:eastAsia="zh-CN"/>
        </w:rPr>
      </w:pPr>
      <w:r>
        <w:rPr>
          <w:rFonts w:hint="eastAsia" w:ascii="仿宋" w:hAnsi="仿宋" w:eastAsia="仿宋" w:cs="仿宋"/>
          <w:color w:val="auto"/>
          <w:sz w:val="30"/>
          <w:szCs w:val="30"/>
        </w:rPr>
        <w:t>编制说明</w:t>
      </w:r>
      <w:r>
        <w:rPr>
          <w:rFonts w:hint="eastAsia" w:ascii="仿宋" w:hAnsi="仿宋" w:eastAsia="仿宋" w:cs="仿宋"/>
          <w:color w:val="auto"/>
          <w:sz w:val="30"/>
          <w:szCs w:val="30"/>
          <w:lang w:eastAsia="zh-CN"/>
        </w:rPr>
        <w:t>：</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本课题指南旨在提供研究领域和方向，</w:t>
      </w:r>
      <w:r>
        <w:rPr>
          <w:rFonts w:hint="eastAsia" w:ascii="仿宋" w:hAnsi="仿宋" w:eastAsia="仿宋" w:cs="仿宋"/>
          <w:color w:val="auto"/>
          <w:sz w:val="30"/>
          <w:szCs w:val="30"/>
          <w:lang w:eastAsia="zh-CN"/>
        </w:rPr>
        <w:t>并为下一年度申报省级规划课题打好坚实基础，</w:t>
      </w:r>
      <w:r>
        <w:rPr>
          <w:rFonts w:hint="eastAsia" w:ascii="仿宋" w:hAnsi="仿宋" w:eastAsia="仿宋" w:cs="仿宋"/>
          <w:color w:val="auto"/>
          <w:sz w:val="30"/>
          <w:szCs w:val="30"/>
        </w:rPr>
        <w:t>一般不宜直接作为课题题目。课题具体名称的确定有待申报单位结合自身工作实际和申报者结合自身的专业特长进行分解、细化。</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 w:hAnsi="仿宋" w:eastAsia="仿宋" w:cs="仿宋"/>
          <w:color w:val="auto"/>
          <w:sz w:val="30"/>
          <w:szCs w:val="30"/>
          <w:lang w:eastAsia="zh-CN"/>
        </w:rPr>
      </w:pPr>
      <w:r>
        <w:rPr>
          <w:rFonts w:hint="eastAsia" w:ascii="仿宋" w:hAnsi="仿宋" w:eastAsia="仿宋" w:cs="仿宋"/>
          <w:color w:val="auto"/>
          <w:sz w:val="30"/>
          <w:szCs w:val="30"/>
        </w:rPr>
        <w:t>申请者也可以不依据课题指南，</w:t>
      </w:r>
      <w:r>
        <w:rPr>
          <w:rFonts w:hint="eastAsia" w:ascii="仿宋" w:hAnsi="仿宋" w:eastAsia="仿宋" w:cs="仿宋"/>
          <w:color w:val="auto"/>
          <w:sz w:val="30"/>
          <w:szCs w:val="30"/>
          <w:lang w:eastAsia="zh-CN"/>
        </w:rPr>
        <w:t>根据</w:t>
      </w:r>
      <w:r>
        <w:rPr>
          <w:rFonts w:hint="eastAsia" w:ascii="仿宋" w:hAnsi="仿宋" w:eastAsia="仿宋" w:cs="仿宋"/>
          <w:color w:val="auto"/>
          <w:sz w:val="30"/>
          <w:szCs w:val="30"/>
        </w:rPr>
        <w:t>本地实际工作需要，针对教育实践中的突出问题，</w:t>
      </w:r>
      <w:r>
        <w:rPr>
          <w:rFonts w:hint="eastAsia" w:ascii="仿宋" w:hAnsi="仿宋" w:eastAsia="仿宋" w:cs="仿宋"/>
          <w:color w:val="auto"/>
          <w:sz w:val="30"/>
          <w:szCs w:val="30"/>
          <w:lang w:eastAsia="zh-CN"/>
        </w:rPr>
        <w:t>结合</w:t>
      </w:r>
      <w:r>
        <w:rPr>
          <w:rFonts w:hint="eastAsia" w:ascii="仿宋" w:hAnsi="仿宋" w:eastAsia="仿宋" w:cs="仿宋"/>
          <w:color w:val="auto"/>
          <w:sz w:val="30"/>
          <w:szCs w:val="30"/>
        </w:rPr>
        <w:t>自身的研究基础</w:t>
      </w:r>
      <w:r>
        <w:rPr>
          <w:rFonts w:hint="eastAsia" w:ascii="仿宋" w:hAnsi="仿宋" w:eastAsia="仿宋" w:cs="仿宋"/>
          <w:color w:val="auto"/>
          <w:sz w:val="30"/>
          <w:szCs w:val="30"/>
          <w:lang w:eastAsia="zh-CN"/>
        </w:rPr>
        <w:t>和优势、</w:t>
      </w:r>
      <w:r>
        <w:rPr>
          <w:rFonts w:hint="eastAsia" w:ascii="仿宋" w:hAnsi="仿宋" w:eastAsia="仿宋" w:cs="仿宋"/>
          <w:color w:val="auto"/>
          <w:sz w:val="30"/>
          <w:szCs w:val="30"/>
        </w:rPr>
        <w:t>兴趣和特长，自主确定研究题目，以提高研究的针对性与实效性。鼓励开展聚焦问题</w:t>
      </w:r>
      <w:r>
        <w:rPr>
          <w:rFonts w:hint="eastAsia" w:ascii="仿宋" w:hAnsi="仿宋" w:eastAsia="仿宋" w:cs="仿宋"/>
          <w:color w:val="auto"/>
          <w:sz w:val="30"/>
          <w:szCs w:val="30"/>
          <w:lang w:eastAsia="zh-CN"/>
        </w:rPr>
        <w:t>、</w:t>
      </w:r>
      <w:r>
        <w:rPr>
          <w:rFonts w:hint="eastAsia" w:ascii="仿宋" w:hAnsi="仿宋" w:eastAsia="仿宋" w:cs="仿宋"/>
          <w:color w:val="auto"/>
          <w:sz w:val="30"/>
          <w:szCs w:val="30"/>
        </w:rPr>
        <w:t>探寻对策的实证研究，以及教育发展战略研究、优秀教育成果的推广应用研究等</w:t>
      </w:r>
      <w:r>
        <w:rPr>
          <w:rFonts w:hint="eastAsia" w:ascii="仿宋" w:hAnsi="仿宋" w:eastAsia="仿宋" w:cs="仿宋"/>
          <w:color w:val="auto"/>
          <w:sz w:val="30"/>
          <w:szCs w:val="30"/>
          <w:lang w:eastAsia="zh-CN"/>
        </w:rPr>
        <w:t>。</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val="zh-TW" w:eastAsia="zh-CN"/>
        </w:rPr>
      </w:pPr>
      <w:r>
        <w:rPr>
          <w:rFonts w:hint="eastAsia" w:ascii="黑体" w:hAnsi="黑体" w:eastAsia="黑体" w:cs="黑体"/>
          <w:b w:val="0"/>
          <w:bCs w:val="0"/>
          <w:color w:val="auto"/>
          <w:sz w:val="30"/>
          <w:szCs w:val="30"/>
          <w:lang w:val="zh-TW" w:eastAsia="zh-CN"/>
        </w:rPr>
        <w:t>一、“</w:t>
      </w:r>
      <w:r>
        <w:rPr>
          <w:rFonts w:hint="eastAsia" w:ascii="黑体" w:hAnsi="黑体" w:eastAsia="黑体" w:cs="黑体"/>
          <w:b w:val="0"/>
          <w:bCs w:val="0"/>
          <w:color w:val="auto"/>
          <w:sz w:val="30"/>
          <w:szCs w:val="30"/>
          <w:lang w:val="zh-TW" w:eastAsia="zh-TW"/>
        </w:rPr>
        <w:t>双减</w:t>
      </w:r>
      <w:r>
        <w:rPr>
          <w:rFonts w:hint="eastAsia" w:ascii="黑体" w:hAnsi="黑体" w:eastAsia="黑体" w:cs="黑体"/>
          <w:b w:val="0"/>
          <w:bCs w:val="0"/>
          <w:color w:val="auto"/>
          <w:sz w:val="30"/>
          <w:szCs w:val="30"/>
          <w:lang w:val="zh-TW" w:eastAsia="zh-CN"/>
        </w:rPr>
        <w:t>”政策落实和执行研究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 w:hAnsi="仿宋" w:eastAsia="仿宋" w:cs="仿宋"/>
          <w:color w:val="auto"/>
          <w:kern w:val="2"/>
          <w:sz w:val="30"/>
          <w:szCs w:val="30"/>
          <w:lang w:val="zh-TW" w:eastAsia="zh-TW" w:bidi="ar-SA"/>
        </w:rPr>
      </w:pPr>
      <w:r>
        <w:rPr>
          <w:rFonts w:hint="eastAsia" w:ascii="仿宋_GB2312" w:hAnsi="宋体" w:eastAsia="仿宋_GB2312" w:cs="仿宋_GB2312"/>
          <w:color w:val="auto"/>
          <w:kern w:val="0"/>
          <w:sz w:val="30"/>
          <w:szCs w:val="30"/>
          <w:lang w:val="zh-TW" w:eastAsia="zh-CN" w:bidi="ar"/>
        </w:rPr>
        <w:t>“</w:t>
      </w:r>
      <w:r>
        <w:rPr>
          <w:rFonts w:hint="eastAsia" w:ascii="仿宋_GB2312" w:hAnsi="宋体" w:eastAsia="仿宋_GB2312" w:cs="仿宋_GB2312"/>
          <w:color w:val="auto"/>
          <w:kern w:val="0"/>
          <w:sz w:val="30"/>
          <w:szCs w:val="30"/>
          <w:lang w:val="zh-TW" w:eastAsia="zh-TW" w:bidi="ar"/>
        </w:rPr>
        <w:t>双减</w:t>
      </w:r>
      <w:r>
        <w:rPr>
          <w:rFonts w:hint="eastAsia" w:ascii="仿宋_GB2312" w:hAnsi="宋体" w:eastAsia="仿宋_GB2312" w:cs="仿宋_GB2312"/>
          <w:color w:val="auto"/>
          <w:kern w:val="0"/>
          <w:sz w:val="30"/>
          <w:szCs w:val="30"/>
          <w:lang w:val="zh-TW" w:eastAsia="zh-CN" w:bidi="ar"/>
        </w:rPr>
        <w:t>”</w:t>
      </w:r>
      <w:r>
        <w:rPr>
          <w:rFonts w:hint="eastAsia" w:ascii="仿宋_GB2312" w:hAnsi="宋体" w:eastAsia="仿宋_GB2312" w:cs="仿宋_GB2312"/>
          <w:color w:val="auto"/>
          <w:kern w:val="0"/>
          <w:sz w:val="30"/>
          <w:szCs w:val="30"/>
          <w:lang w:val="zh-TW" w:eastAsia="zh-TW" w:bidi="ar"/>
        </w:rPr>
        <w:t>背景下基础教育</w:t>
      </w:r>
      <w:r>
        <w:rPr>
          <w:rFonts w:hint="eastAsia" w:ascii="仿宋_GB2312" w:hAnsi="宋体" w:eastAsia="仿宋_GB2312" w:cs="仿宋_GB2312"/>
          <w:color w:val="auto"/>
          <w:kern w:val="0"/>
          <w:sz w:val="30"/>
          <w:szCs w:val="30"/>
          <w:lang w:val="zh-TW" w:eastAsia="zh-CN" w:bidi="ar"/>
        </w:rPr>
        <w:t>各学科</w:t>
      </w:r>
      <w:r>
        <w:rPr>
          <w:rFonts w:hint="eastAsia" w:ascii="仿宋_GB2312" w:hAnsi="宋体" w:eastAsia="仿宋_GB2312" w:cs="仿宋_GB2312"/>
          <w:color w:val="auto"/>
          <w:kern w:val="0"/>
          <w:sz w:val="30"/>
          <w:szCs w:val="30"/>
          <w:lang w:val="zh-TW" w:eastAsia="zh-TW" w:bidi="ar"/>
        </w:rPr>
        <w:t>课程</w:t>
      </w:r>
      <w:r>
        <w:rPr>
          <w:rFonts w:hint="eastAsia" w:ascii="仿宋_GB2312" w:hAnsi="宋体" w:eastAsia="仿宋_GB2312" w:cs="仿宋_GB2312"/>
          <w:color w:val="auto"/>
          <w:kern w:val="0"/>
          <w:sz w:val="30"/>
          <w:szCs w:val="30"/>
          <w:lang w:val="zh-TW" w:eastAsia="zh-CN" w:bidi="ar"/>
        </w:rPr>
        <w:t>（</w:t>
      </w:r>
      <w:r>
        <w:rPr>
          <w:rFonts w:hint="eastAsia" w:ascii="仿宋_GB2312" w:hAnsi="宋体" w:eastAsia="仿宋_GB2312" w:cs="仿宋_GB2312"/>
          <w:color w:val="auto"/>
          <w:kern w:val="0"/>
          <w:sz w:val="30"/>
          <w:szCs w:val="30"/>
          <w:lang w:val="zh-TW" w:eastAsia="zh-TW" w:bidi="ar"/>
        </w:rPr>
        <w:t>教学</w:t>
      </w:r>
      <w:r>
        <w:rPr>
          <w:rFonts w:hint="eastAsia" w:ascii="仿宋_GB2312" w:hAnsi="宋体" w:eastAsia="仿宋_GB2312" w:cs="仿宋_GB2312"/>
          <w:color w:val="auto"/>
          <w:kern w:val="0"/>
          <w:sz w:val="30"/>
          <w:szCs w:val="30"/>
          <w:lang w:val="zh-TW" w:eastAsia="zh-CN" w:bidi="ar"/>
        </w:rPr>
        <w:t>）</w:t>
      </w:r>
      <w:r>
        <w:rPr>
          <w:rFonts w:hint="eastAsia" w:ascii="仿宋_GB2312" w:hAnsi="宋体" w:eastAsia="仿宋_GB2312" w:cs="仿宋_GB2312"/>
          <w:color w:val="auto"/>
          <w:kern w:val="0"/>
          <w:sz w:val="30"/>
          <w:szCs w:val="30"/>
          <w:lang w:val="zh-TW" w:eastAsia="zh-TW" w:bidi="ar"/>
        </w:rPr>
        <w:t>改革研究</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val="zh-TW" w:eastAsia="zh-CN"/>
        </w:rPr>
      </w:pPr>
      <w:r>
        <w:rPr>
          <w:rFonts w:hint="eastAsia" w:ascii="黑体" w:hAnsi="黑体" w:eastAsia="黑体" w:cs="黑体"/>
          <w:b w:val="0"/>
          <w:bCs w:val="0"/>
          <w:color w:val="auto"/>
          <w:sz w:val="30"/>
          <w:szCs w:val="30"/>
          <w:lang w:val="zh-TW" w:eastAsia="zh-CN"/>
        </w:rPr>
        <w:t>二、基础教育</w:t>
      </w:r>
      <w:r>
        <w:rPr>
          <w:rFonts w:hint="eastAsia" w:ascii="黑体" w:hAnsi="黑体" w:eastAsia="黑体" w:cs="黑体"/>
          <w:b w:val="0"/>
          <w:bCs w:val="0"/>
          <w:color w:val="auto"/>
          <w:sz w:val="30"/>
          <w:szCs w:val="30"/>
          <w:lang w:val="zh-TW" w:eastAsia="zh-TW"/>
        </w:rPr>
        <w:t>评价改革</w:t>
      </w:r>
      <w:r>
        <w:rPr>
          <w:rFonts w:hint="eastAsia" w:ascii="黑体" w:hAnsi="黑体" w:eastAsia="黑体" w:cs="黑体"/>
          <w:b w:val="0"/>
          <w:bCs w:val="0"/>
          <w:color w:val="auto"/>
          <w:sz w:val="30"/>
          <w:szCs w:val="30"/>
          <w:lang w:val="zh-TW" w:eastAsia="zh-CN"/>
        </w:rPr>
        <w:t>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zh-TW" w:eastAsia="zh-TW" w:bidi="ar"/>
        </w:rPr>
      </w:pPr>
      <w:r>
        <w:rPr>
          <w:rFonts w:hint="eastAsia" w:ascii="仿宋_GB2312" w:hAnsi="宋体" w:eastAsia="仿宋_GB2312" w:cs="仿宋_GB2312"/>
          <w:color w:val="auto"/>
          <w:kern w:val="0"/>
          <w:sz w:val="30"/>
          <w:szCs w:val="30"/>
          <w:lang w:val="zh-TW" w:eastAsia="zh-TW" w:bidi="ar"/>
        </w:rPr>
        <w:t>新时代学校教育教学评价改革实践研究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zh-TW" w:eastAsia="zh-TW" w:bidi="ar"/>
        </w:rPr>
      </w:pPr>
      <w:r>
        <w:rPr>
          <w:rFonts w:hint="eastAsia" w:ascii="仿宋_GB2312" w:hAnsi="宋体" w:eastAsia="仿宋_GB2312" w:cs="仿宋_GB2312"/>
          <w:color w:val="auto"/>
          <w:kern w:val="0"/>
          <w:sz w:val="30"/>
          <w:szCs w:val="30"/>
          <w:lang w:val="zh-TW" w:eastAsia="zh-TW" w:bidi="ar"/>
        </w:rPr>
        <w:t>新时代加强和改进中小学教育评价实践研究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zh-TW" w:eastAsia="zh-TW" w:bidi="ar"/>
        </w:rPr>
      </w:pPr>
      <w:r>
        <w:rPr>
          <w:rFonts w:hint="eastAsia" w:ascii="仿宋_GB2312" w:hAnsi="宋体" w:eastAsia="仿宋_GB2312" w:cs="仿宋_GB2312"/>
          <w:color w:val="auto"/>
          <w:kern w:val="0"/>
          <w:sz w:val="30"/>
          <w:szCs w:val="30"/>
          <w:lang w:val="zh-TW" w:eastAsia="zh-TW" w:bidi="ar"/>
        </w:rPr>
        <w:t>以育人质量为导向的课程教学评价体系建设研究</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val="zh-TW" w:eastAsia="zh-CN"/>
        </w:rPr>
      </w:pPr>
      <w:r>
        <w:rPr>
          <w:rFonts w:hint="eastAsia" w:ascii="黑体" w:hAnsi="黑体" w:eastAsia="黑体" w:cs="黑体"/>
          <w:b w:val="0"/>
          <w:bCs w:val="0"/>
          <w:color w:val="auto"/>
          <w:sz w:val="30"/>
          <w:szCs w:val="30"/>
          <w:lang w:val="zh-TW" w:eastAsia="zh-CN"/>
        </w:rPr>
        <w:t>三、</w:t>
      </w:r>
      <w:r>
        <w:rPr>
          <w:rFonts w:hint="eastAsia" w:ascii="黑体" w:hAnsi="黑体" w:eastAsia="黑体" w:cs="黑体"/>
          <w:b w:val="0"/>
          <w:bCs w:val="0"/>
          <w:color w:val="auto"/>
          <w:sz w:val="30"/>
          <w:szCs w:val="30"/>
          <w:lang w:val="zh-TW" w:eastAsia="zh-TW"/>
        </w:rPr>
        <w:t>新高考、新中考</w:t>
      </w:r>
      <w:r>
        <w:rPr>
          <w:rFonts w:hint="eastAsia" w:ascii="黑体" w:hAnsi="黑体" w:eastAsia="黑体" w:cs="黑体"/>
          <w:b w:val="0"/>
          <w:bCs w:val="0"/>
          <w:color w:val="auto"/>
          <w:sz w:val="30"/>
          <w:szCs w:val="30"/>
          <w:lang w:val="zh-TW" w:eastAsia="zh-CN"/>
        </w:rPr>
        <w:t>背景下</w:t>
      </w:r>
      <w:r>
        <w:rPr>
          <w:rFonts w:hint="eastAsia" w:ascii="黑体" w:hAnsi="黑体" w:eastAsia="黑体" w:cs="黑体"/>
          <w:b w:val="0"/>
          <w:bCs w:val="0"/>
          <w:color w:val="auto"/>
          <w:sz w:val="30"/>
          <w:szCs w:val="30"/>
          <w:lang w:val="zh-TW" w:eastAsia="zh-TW"/>
        </w:rPr>
        <w:t>教育教学</w:t>
      </w:r>
      <w:r>
        <w:rPr>
          <w:rFonts w:hint="eastAsia" w:ascii="黑体" w:hAnsi="黑体" w:eastAsia="黑体" w:cs="黑体"/>
          <w:b w:val="0"/>
          <w:bCs w:val="0"/>
          <w:color w:val="auto"/>
          <w:sz w:val="30"/>
          <w:szCs w:val="30"/>
          <w:lang w:val="zh-TW" w:eastAsia="zh-CN"/>
        </w:rPr>
        <w:t>改革研究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zh-TW" w:eastAsia="zh-TW" w:bidi="ar"/>
        </w:rPr>
      </w:pPr>
      <w:r>
        <w:rPr>
          <w:rFonts w:hint="eastAsia" w:ascii="仿宋_GB2312" w:hAnsi="宋体" w:eastAsia="仿宋_GB2312" w:cs="仿宋_GB2312"/>
          <w:color w:val="auto"/>
          <w:kern w:val="0"/>
          <w:sz w:val="30"/>
          <w:szCs w:val="30"/>
          <w:lang w:val="zh-TW" w:eastAsia="zh-TW" w:bidi="ar"/>
        </w:rPr>
        <w:t>新高考/新中考背景下中小学教育</w:t>
      </w:r>
      <w:r>
        <w:rPr>
          <w:rFonts w:hint="eastAsia" w:ascii="仿宋_GB2312" w:hAnsi="宋体" w:eastAsia="仿宋_GB2312" w:cs="仿宋_GB2312"/>
          <w:color w:val="auto"/>
          <w:kern w:val="0"/>
          <w:sz w:val="30"/>
          <w:szCs w:val="30"/>
          <w:lang w:val="zh-TW" w:eastAsia="zh-CN" w:bidi="ar"/>
        </w:rPr>
        <w:t>管理</w:t>
      </w:r>
      <w:r>
        <w:rPr>
          <w:rFonts w:hint="eastAsia" w:ascii="仿宋_GB2312" w:hAnsi="宋体" w:eastAsia="仿宋_GB2312" w:cs="仿宋_GB2312"/>
          <w:color w:val="auto"/>
          <w:kern w:val="0"/>
          <w:sz w:val="30"/>
          <w:szCs w:val="30"/>
          <w:lang w:val="zh-TW" w:eastAsia="zh-TW" w:bidi="ar"/>
        </w:rPr>
        <w:t>改革与发展研究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zh-TW" w:eastAsia="zh-TW" w:bidi="ar"/>
        </w:rPr>
      </w:pPr>
      <w:r>
        <w:rPr>
          <w:rFonts w:hint="eastAsia" w:ascii="仿宋_GB2312" w:hAnsi="宋体" w:eastAsia="仿宋_GB2312" w:cs="仿宋_GB2312"/>
          <w:color w:val="auto"/>
          <w:kern w:val="0"/>
          <w:sz w:val="30"/>
          <w:szCs w:val="30"/>
          <w:lang w:val="zh-TW" w:eastAsia="zh-TW" w:bidi="ar"/>
        </w:rPr>
        <w:t>新中考背景下初中课程改革实践研究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zh-TW" w:eastAsia="zh-TW" w:bidi="ar"/>
        </w:rPr>
      </w:pPr>
      <w:r>
        <w:rPr>
          <w:rFonts w:hint="eastAsia" w:ascii="仿宋_GB2312" w:hAnsi="宋体" w:eastAsia="仿宋_GB2312" w:cs="仿宋_GB2312"/>
          <w:color w:val="auto"/>
          <w:kern w:val="0"/>
          <w:sz w:val="30"/>
          <w:szCs w:val="30"/>
          <w:lang w:val="zh-TW" w:eastAsia="zh-TW" w:bidi="ar"/>
        </w:rPr>
        <w:t>面向新高考</w:t>
      </w:r>
      <w:r>
        <w:rPr>
          <w:rFonts w:hint="eastAsia" w:ascii="仿宋_GB2312" w:hAnsi="宋体" w:eastAsia="仿宋_GB2312" w:cs="仿宋_GB2312"/>
          <w:color w:val="auto"/>
          <w:kern w:val="0"/>
          <w:sz w:val="30"/>
          <w:szCs w:val="30"/>
          <w:lang w:val="en-US" w:eastAsia="zh-CN" w:bidi="ar"/>
        </w:rPr>
        <w:t>/</w:t>
      </w:r>
      <w:r>
        <w:rPr>
          <w:rFonts w:hint="eastAsia" w:ascii="仿宋_GB2312" w:hAnsi="宋体" w:eastAsia="仿宋_GB2312" w:cs="仿宋_GB2312"/>
          <w:color w:val="auto"/>
          <w:kern w:val="0"/>
          <w:sz w:val="30"/>
          <w:szCs w:val="30"/>
          <w:lang w:val="zh-TW" w:eastAsia="zh-TW" w:bidi="ar"/>
        </w:rPr>
        <w:t>新中考改革的学生学习方式变革研究</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val="zh-TW" w:eastAsia="zh-CN"/>
        </w:rPr>
      </w:pPr>
      <w:r>
        <w:rPr>
          <w:rFonts w:hint="eastAsia" w:ascii="黑体" w:hAnsi="黑体" w:eastAsia="黑体" w:cs="黑体"/>
          <w:b w:val="0"/>
          <w:bCs w:val="0"/>
          <w:color w:val="auto"/>
          <w:sz w:val="30"/>
          <w:szCs w:val="30"/>
          <w:lang w:val="zh-TW" w:eastAsia="zh-CN"/>
        </w:rPr>
        <w:t>四、中小学各学科新</w:t>
      </w:r>
      <w:r>
        <w:rPr>
          <w:rFonts w:hint="eastAsia" w:ascii="黑体" w:hAnsi="黑体" w:eastAsia="黑体" w:cs="黑体"/>
          <w:b w:val="0"/>
          <w:bCs w:val="0"/>
          <w:color w:val="auto"/>
          <w:sz w:val="30"/>
          <w:szCs w:val="30"/>
          <w:lang w:val="zh-TW" w:eastAsia="zh-TW"/>
        </w:rPr>
        <w:t>课标</w:t>
      </w:r>
      <w:r>
        <w:rPr>
          <w:rFonts w:hint="eastAsia" w:ascii="黑体" w:hAnsi="黑体" w:eastAsia="黑体" w:cs="黑体"/>
          <w:b w:val="0"/>
          <w:bCs w:val="0"/>
          <w:color w:val="auto"/>
          <w:sz w:val="30"/>
          <w:szCs w:val="30"/>
          <w:lang w:val="zh-TW" w:eastAsia="zh-CN"/>
        </w:rPr>
        <w:t>落实研究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zh-TW" w:eastAsia="zh-TW" w:bidi="ar"/>
        </w:rPr>
      </w:pPr>
      <w:r>
        <w:rPr>
          <w:rFonts w:hint="eastAsia" w:ascii="仿宋_GB2312" w:hAnsi="宋体" w:eastAsia="仿宋_GB2312" w:cs="仿宋_GB2312"/>
          <w:color w:val="auto"/>
          <w:kern w:val="0"/>
          <w:sz w:val="30"/>
          <w:szCs w:val="30"/>
          <w:lang w:val="zh-TW" w:eastAsia="zh-TW" w:bidi="ar"/>
        </w:rPr>
        <w:t>新课标背景下义务教育课程与教学改革实践研究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zh-TW" w:eastAsia="zh-TW" w:bidi="ar"/>
        </w:rPr>
      </w:pPr>
      <w:r>
        <w:rPr>
          <w:rFonts w:hint="eastAsia" w:ascii="仿宋_GB2312" w:hAnsi="宋体" w:eastAsia="仿宋_GB2312" w:cs="仿宋_GB2312"/>
          <w:color w:val="auto"/>
          <w:kern w:val="0"/>
          <w:sz w:val="30"/>
          <w:szCs w:val="30"/>
          <w:lang w:val="zh-TW" w:eastAsia="zh-TW" w:bidi="ar"/>
        </w:rPr>
        <w:t>新课标背景下课程综合化的</w:t>
      </w:r>
      <w:r>
        <w:rPr>
          <w:rFonts w:hint="eastAsia" w:ascii="仿宋_GB2312" w:hAnsi="宋体" w:eastAsia="仿宋_GB2312" w:cs="仿宋_GB2312"/>
          <w:color w:val="auto"/>
          <w:kern w:val="0"/>
          <w:sz w:val="30"/>
          <w:szCs w:val="30"/>
          <w:lang w:val="zh-TW" w:eastAsia="zh-CN" w:bidi="ar"/>
        </w:rPr>
        <w:t>中小学</w:t>
      </w:r>
      <w:r>
        <w:rPr>
          <w:rFonts w:hint="eastAsia" w:ascii="仿宋_GB2312" w:hAnsi="宋体" w:eastAsia="仿宋_GB2312" w:cs="仿宋_GB2312"/>
          <w:color w:val="auto"/>
          <w:kern w:val="0"/>
          <w:sz w:val="30"/>
          <w:szCs w:val="30"/>
          <w:lang w:val="zh-TW" w:eastAsia="zh-TW" w:bidi="ar"/>
        </w:rPr>
        <w:t>教育变革路径研究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en-US" w:eastAsia="zh-CN" w:bidi="ar"/>
        </w:rPr>
      </w:pPr>
      <w:r>
        <w:rPr>
          <w:rFonts w:hint="eastAsia" w:ascii="仿宋_GB2312" w:hAnsi="宋体" w:eastAsia="仿宋_GB2312" w:cs="仿宋_GB2312"/>
          <w:color w:val="auto"/>
          <w:kern w:val="0"/>
          <w:sz w:val="30"/>
          <w:szCs w:val="30"/>
          <w:lang w:val="en-US" w:eastAsia="zh-CN" w:bidi="ar"/>
        </w:rPr>
        <w:t>高中新教材的使用及解读研究</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五、城乡教研共同体研究</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en-US" w:eastAsia="zh-CN" w:bidi="ar"/>
        </w:rPr>
      </w:pPr>
      <w:r>
        <w:rPr>
          <w:rFonts w:hint="eastAsia" w:ascii="仿宋_GB2312" w:hAnsi="宋体" w:eastAsia="仿宋_GB2312" w:cs="仿宋_GB2312"/>
          <w:color w:val="auto"/>
          <w:kern w:val="0"/>
          <w:sz w:val="30"/>
          <w:szCs w:val="30"/>
          <w:lang w:val="en-US" w:eastAsia="zh-CN" w:bidi="ar"/>
        </w:rPr>
        <w:t xml:space="preserve">新时代中小学教科研体系及教研队伍建设研究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firstLine="600" w:firstLineChars="200"/>
        <w:jc w:val="left"/>
        <w:textAlignment w:val="auto"/>
        <w:rPr>
          <w:rFonts w:hint="eastAsia" w:ascii="仿宋_GB2312" w:hAnsi="宋体" w:eastAsia="仿宋_GB2312" w:cs="仿宋_GB2312"/>
          <w:color w:val="auto"/>
          <w:kern w:val="0"/>
          <w:sz w:val="30"/>
          <w:szCs w:val="30"/>
          <w:lang w:val="en-US" w:eastAsia="zh-CN" w:bidi="ar"/>
        </w:rPr>
      </w:pPr>
      <w:r>
        <w:rPr>
          <w:rFonts w:hint="eastAsia" w:ascii="仿宋_GB2312" w:hAnsi="宋体" w:eastAsia="仿宋_GB2312" w:cs="仿宋_GB2312"/>
          <w:color w:val="auto"/>
          <w:kern w:val="0"/>
          <w:sz w:val="30"/>
          <w:szCs w:val="30"/>
          <w:lang w:val="en-US" w:eastAsia="zh-CN" w:bidi="ar"/>
        </w:rPr>
        <w:t>新时代中小学构建教研共同体引领教师协同提升研究</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eastAsia="zh-CN"/>
        </w:rPr>
      </w:pPr>
      <w:r>
        <w:rPr>
          <w:rFonts w:hint="eastAsia" w:ascii="黑体" w:hAnsi="黑体" w:eastAsia="黑体" w:cs="黑体"/>
          <w:b w:val="0"/>
          <w:bCs w:val="0"/>
          <w:color w:val="auto"/>
          <w:sz w:val="30"/>
          <w:szCs w:val="30"/>
          <w:lang w:eastAsia="zh-CN"/>
        </w:rPr>
        <w:t>六</w:t>
      </w:r>
      <w:r>
        <w:rPr>
          <w:rFonts w:hint="eastAsia" w:ascii="黑体" w:hAnsi="黑体" w:eastAsia="黑体" w:cs="黑体"/>
          <w:b w:val="0"/>
          <w:bCs w:val="0"/>
          <w:color w:val="auto"/>
          <w:sz w:val="30"/>
          <w:szCs w:val="30"/>
        </w:rPr>
        <w:t>、</w:t>
      </w:r>
      <w:r>
        <w:rPr>
          <w:rFonts w:hint="eastAsia" w:ascii="黑体" w:hAnsi="黑体" w:eastAsia="黑体" w:cs="黑体"/>
          <w:b w:val="0"/>
          <w:bCs w:val="0"/>
          <w:color w:val="auto"/>
          <w:sz w:val="30"/>
          <w:szCs w:val="30"/>
          <w:lang w:eastAsia="zh-CN"/>
        </w:rPr>
        <w:t>中小学</w:t>
      </w:r>
      <w:r>
        <w:rPr>
          <w:rFonts w:hint="eastAsia" w:ascii="黑体" w:hAnsi="黑体" w:eastAsia="黑体" w:cs="黑体"/>
          <w:b w:val="0"/>
          <w:bCs w:val="0"/>
          <w:color w:val="auto"/>
          <w:sz w:val="30"/>
          <w:szCs w:val="30"/>
        </w:rPr>
        <w:t>心理健康教育</w:t>
      </w:r>
      <w:r>
        <w:rPr>
          <w:rFonts w:hint="eastAsia" w:ascii="黑体" w:hAnsi="黑体" w:eastAsia="黑体" w:cs="黑体"/>
          <w:b w:val="0"/>
          <w:bCs w:val="0"/>
          <w:color w:val="auto"/>
          <w:sz w:val="30"/>
          <w:szCs w:val="30"/>
          <w:lang w:eastAsia="zh-CN"/>
        </w:rPr>
        <w:t>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在学科课程教学中渗透心理健康教育研究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学生心理素质培养模式及其实施策略研究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学校德育和心理健康教育资源的开发与整合利用研究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教师必备心理咨询技能的培养与应用研究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学生良好行为习惯与健康人格有效养成研究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CN" w:eastAsia="zh-CN" w:bidi="ar-SA"/>
        </w:rPr>
      </w:pPr>
      <w:r>
        <w:rPr>
          <w:rFonts w:hint="eastAsia" w:ascii="仿宋_GB2312" w:hAnsi="仿宋_GB2312" w:eastAsia="仿宋_GB2312" w:cs="仿宋_GB2312"/>
          <w:color w:val="auto"/>
          <w:kern w:val="2"/>
          <w:sz w:val="30"/>
          <w:szCs w:val="30"/>
          <w:lang w:val="zh-TW" w:eastAsia="zh-CN" w:bidi="ar-SA"/>
        </w:rPr>
        <w:t>学校生涯教育</w:t>
      </w:r>
      <w:r>
        <w:rPr>
          <w:rFonts w:hint="eastAsia" w:ascii="仿宋_GB2312" w:hAnsi="仿宋_GB2312" w:eastAsia="仿宋_GB2312" w:cs="仿宋_GB2312"/>
          <w:color w:val="auto"/>
          <w:kern w:val="2"/>
          <w:sz w:val="30"/>
          <w:szCs w:val="30"/>
          <w:lang w:val="zh-CN" w:eastAsia="zh-CN" w:bidi="ar-SA"/>
        </w:rPr>
        <w:t>课程体系模式建设研究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家长学校讲师团组织、培训、教学活动等建设的研究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学校、家庭、社区协同育人实施策略研究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学科视域下普通高中生涯教育</w:t>
      </w:r>
      <w:r>
        <w:rPr>
          <w:rFonts w:hint="eastAsia" w:ascii="仿宋_GB2312" w:hAnsi="仿宋_GB2312" w:eastAsia="仿宋_GB2312" w:cs="仿宋_GB2312"/>
          <w:color w:val="auto"/>
          <w:kern w:val="2"/>
          <w:sz w:val="30"/>
          <w:szCs w:val="30"/>
          <w:lang w:val="zh-TW" w:eastAsia="zh-CN" w:bidi="ar-SA"/>
        </w:rPr>
        <w:t>课程融合</w:t>
      </w:r>
      <w:r>
        <w:rPr>
          <w:rFonts w:hint="eastAsia" w:ascii="仿宋_GB2312" w:hAnsi="仿宋_GB2312" w:eastAsia="仿宋_GB2312" w:cs="仿宋_GB2312"/>
          <w:color w:val="auto"/>
          <w:kern w:val="2"/>
          <w:sz w:val="30"/>
          <w:szCs w:val="30"/>
          <w:lang w:val="zh-TW" w:eastAsia="zh-TW" w:bidi="ar-SA"/>
        </w:rPr>
        <w:t>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学生生涯规划教育研究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焦点解决模式在校园心理危机干预中的应用</w:t>
      </w:r>
      <w:r>
        <w:rPr>
          <w:rFonts w:hint="eastAsia" w:ascii="仿宋_GB2312" w:hAnsi="仿宋_GB2312" w:eastAsia="仿宋_GB2312" w:cs="仿宋_GB2312"/>
          <w:color w:val="auto"/>
          <w:kern w:val="2"/>
          <w:sz w:val="30"/>
          <w:szCs w:val="30"/>
          <w:lang w:val="zh-TW" w:eastAsia="zh-CN" w:bidi="ar-SA"/>
        </w:rPr>
        <w:t>研究</w:t>
      </w:r>
      <w:r>
        <w:rPr>
          <w:rFonts w:hint="eastAsia" w:ascii="仿宋_GB2312" w:hAnsi="仿宋_GB2312" w:eastAsia="仿宋_GB2312" w:cs="仿宋_GB2312"/>
          <w:color w:val="auto"/>
          <w:kern w:val="2"/>
          <w:sz w:val="30"/>
          <w:szCs w:val="30"/>
          <w:lang w:val="zh-TW" w:eastAsia="zh-TW" w:bidi="ar-SA"/>
        </w:rPr>
        <w:t xml:space="preserve"> </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心理健康课程模式构建</w:t>
      </w:r>
      <w:r>
        <w:rPr>
          <w:rFonts w:hint="eastAsia" w:ascii="仿宋_GB2312" w:hAnsi="仿宋_GB2312" w:eastAsia="仿宋_GB2312" w:cs="仿宋_GB2312"/>
          <w:color w:val="auto"/>
          <w:kern w:val="2"/>
          <w:sz w:val="30"/>
          <w:szCs w:val="30"/>
          <w:lang w:val="zh-TW" w:eastAsia="zh-CN" w:bidi="ar-SA"/>
        </w:rPr>
        <w:t>研究</w:t>
      </w:r>
      <w:r>
        <w:rPr>
          <w:rFonts w:hint="eastAsia" w:ascii="仿宋_GB2312" w:hAnsi="仿宋_GB2312" w:eastAsia="仿宋_GB2312" w:cs="仿宋_GB2312"/>
          <w:color w:val="auto"/>
          <w:kern w:val="2"/>
          <w:sz w:val="30"/>
          <w:szCs w:val="30"/>
          <w:lang w:val="zh-TW" w:eastAsia="zh-TW" w:bidi="ar-SA"/>
        </w:rPr>
        <w:t xml:space="preserve"> </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心理团体辅导对学生心理的干预研究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留守儿童的</w:t>
      </w:r>
      <w:r>
        <w:rPr>
          <w:rFonts w:hint="eastAsia" w:ascii="仿宋_GB2312" w:hAnsi="仿宋_GB2312" w:eastAsia="仿宋_GB2312" w:cs="仿宋_GB2312"/>
          <w:color w:val="auto"/>
          <w:kern w:val="2"/>
          <w:sz w:val="30"/>
          <w:szCs w:val="30"/>
          <w:lang w:val="zh-TW" w:eastAsia="zh-CN" w:bidi="ar-SA"/>
        </w:rPr>
        <w:t>心理健康</w:t>
      </w:r>
      <w:r>
        <w:rPr>
          <w:rFonts w:hint="eastAsia" w:ascii="仿宋_GB2312" w:hAnsi="仿宋_GB2312" w:eastAsia="仿宋_GB2312" w:cs="仿宋_GB2312"/>
          <w:color w:val="auto"/>
          <w:kern w:val="2"/>
          <w:sz w:val="30"/>
          <w:szCs w:val="30"/>
          <w:lang w:val="zh-TW" w:eastAsia="zh-TW" w:bidi="ar-SA"/>
        </w:rPr>
        <w:t>干预研究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CN" w:bidi="ar-SA"/>
        </w:rPr>
      </w:pPr>
      <w:r>
        <w:rPr>
          <w:rFonts w:hint="eastAsia" w:ascii="仿宋_GB2312" w:hAnsi="仿宋_GB2312" w:eastAsia="仿宋_GB2312" w:cs="仿宋_GB2312"/>
          <w:color w:val="auto"/>
          <w:kern w:val="2"/>
          <w:sz w:val="30"/>
          <w:szCs w:val="30"/>
          <w:lang w:val="zh-TW" w:eastAsia="zh-TW" w:bidi="ar-SA"/>
        </w:rPr>
        <w:t>学生青春期</w:t>
      </w:r>
      <w:r>
        <w:rPr>
          <w:rFonts w:hint="eastAsia" w:ascii="仿宋_GB2312" w:hAnsi="仿宋_GB2312" w:eastAsia="仿宋_GB2312" w:cs="仿宋_GB2312"/>
          <w:color w:val="auto"/>
          <w:kern w:val="2"/>
          <w:sz w:val="30"/>
          <w:szCs w:val="30"/>
          <w:lang w:val="zh-TW" w:eastAsia="zh-CN" w:bidi="ar-SA"/>
        </w:rPr>
        <w:t>心理</w:t>
      </w:r>
      <w:r>
        <w:rPr>
          <w:rFonts w:hint="eastAsia" w:ascii="仿宋_GB2312" w:hAnsi="仿宋_GB2312" w:eastAsia="仿宋_GB2312" w:cs="仿宋_GB2312"/>
          <w:color w:val="auto"/>
          <w:kern w:val="2"/>
          <w:sz w:val="30"/>
          <w:szCs w:val="30"/>
          <w:lang w:val="zh-TW" w:eastAsia="zh-TW" w:bidi="ar-SA"/>
        </w:rPr>
        <w:t>教育的实践与探索</w:t>
      </w:r>
      <w:r>
        <w:rPr>
          <w:rFonts w:hint="eastAsia" w:ascii="仿宋_GB2312" w:hAnsi="仿宋_GB2312" w:eastAsia="仿宋_GB2312" w:cs="仿宋_GB2312"/>
          <w:color w:val="auto"/>
          <w:kern w:val="2"/>
          <w:sz w:val="30"/>
          <w:szCs w:val="30"/>
          <w:lang w:val="zh-TW" w:eastAsia="zh-CN" w:bidi="ar-SA"/>
        </w:rPr>
        <w:t>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家校共育视角下中小学生心理健康教育路径研究</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eastAsia="zh-CN"/>
        </w:rPr>
      </w:pPr>
      <w:r>
        <w:rPr>
          <w:rFonts w:hint="eastAsia" w:ascii="黑体" w:hAnsi="黑体" w:eastAsia="黑体" w:cs="黑体"/>
          <w:b w:val="0"/>
          <w:bCs w:val="0"/>
          <w:color w:val="auto"/>
          <w:sz w:val="30"/>
          <w:szCs w:val="30"/>
          <w:lang w:eastAsia="zh-CN"/>
        </w:rPr>
        <w:t>七、中小学劳动教育研究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新时代中小学生劳动素养评价研究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加强和改进新时代学校劳动教育研究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中小学课后服务中劳动育人的模式研究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zh-TW" w:eastAsia="zh-TW" w:bidi="ar-SA"/>
        </w:rPr>
      </w:pPr>
      <w:r>
        <w:rPr>
          <w:rFonts w:hint="eastAsia" w:ascii="仿宋_GB2312" w:hAnsi="仿宋_GB2312" w:eastAsia="仿宋_GB2312" w:cs="仿宋_GB2312"/>
          <w:color w:val="auto"/>
          <w:kern w:val="2"/>
          <w:sz w:val="30"/>
          <w:szCs w:val="30"/>
          <w:lang w:val="zh-TW" w:eastAsia="zh-TW" w:bidi="ar-SA"/>
        </w:rPr>
        <w:t>中小学劳动教育课程一体化设计与实践研究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新时代劳动教育落实机制研究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新时代劳动教育实践研究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中小学劳动教育的现状与问题研究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中小学劳动教育课程开发研究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default" w:ascii="仿宋_GB2312" w:hAnsi="仿宋_GB2312" w:eastAsia="仿宋_GB2312" w:cs="仿宋_GB2312"/>
          <w:color w:val="auto"/>
          <w:sz w:val="30"/>
          <w:szCs w:val="30"/>
          <w:lang w:val="en-US" w:eastAsia="zh-CN"/>
        </w:rPr>
      </w:pPr>
      <w:r>
        <w:rPr>
          <w:rFonts w:hint="eastAsia" w:ascii="仿宋_GB2312" w:hAnsi="仿宋_GB2312" w:eastAsia="仿宋_GB2312" w:cs="仿宋_GB2312"/>
          <w:color w:val="auto"/>
          <w:sz w:val="30"/>
          <w:szCs w:val="30"/>
          <w:lang w:val="en-US" w:eastAsia="zh-CN"/>
        </w:rPr>
        <w:t>家校合作视域下中小学劳动教育路径研究</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八、中小学课后服务研究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Hans" w:bidi="ar-SA"/>
        </w:rPr>
        <w:t>中小学生课后服务</w:t>
      </w:r>
      <w:r>
        <w:rPr>
          <w:rFonts w:hint="eastAsia" w:ascii="仿宋_GB2312" w:hAnsi="仿宋_GB2312" w:eastAsia="仿宋_GB2312" w:cs="仿宋_GB2312"/>
          <w:color w:val="auto"/>
          <w:kern w:val="2"/>
          <w:sz w:val="30"/>
          <w:szCs w:val="30"/>
          <w:lang w:val="en-US" w:eastAsia="zh-CN" w:bidi="ar-SA"/>
        </w:rPr>
        <w:t>发展</w:t>
      </w:r>
      <w:r>
        <w:rPr>
          <w:rFonts w:hint="eastAsia" w:ascii="仿宋_GB2312" w:hAnsi="仿宋_GB2312" w:eastAsia="仿宋_GB2312" w:cs="仿宋_GB2312"/>
          <w:color w:val="auto"/>
          <w:kern w:val="2"/>
          <w:sz w:val="30"/>
          <w:szCs w:val="30"/>
          <w:lang w:val="en-US" w:eastAsia="zh-Hans" w:bidi="ar-SA"/>
        </w:rPr>
        <w:t>现状</w:t>
      </w:r>
      <w:r>
        <w:rPr>
          <w:rFonts w:hint="eastAsia" w:ascii="仿宋_GB2312" w:hAnsi="仿宋_GB2312" w:eastAsia="仿宋_GB2312" w:cs="仿宋_GB2312"/>
          <w:color w:val="auto"/>
          <w:kern w:val="2"/>
          <w:sz w:val="30"/>
          <w:szCs w:val="30"/>
          <w:lang w:val="en-US" w:eastAsia="zh-CN" w:bidi="ar-SA"/>
        </w:rPr>
        <w:t>与问题研究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中小学生课后服务的内涵、性质、价值、实施原则研究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丰富中小学生课后服务的策略研究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Hans" w:bidi="ar-SA"/>
        </w:rPr>
      </w:pPr>
      <w:r>
        <w:rPr>
          <w:rFonts w:hint="eastAsia" w:ascii="仿宋_GB2312" w:hAnsi="仿宋_GB2312" w:eastAsia="仿宋_GB2312" w:cs="仿宋_GB2312"/>
          <w:color w:val="auto"/>
          <w:kern w:val="2"/>
          <w:sz w:val="30"/>
          <w:szCs w:val="30"/>
          <w:lang w:val="en-US" w:eastAsia="zh-Hans" w:bidi="ar-SA"/>
        </w:rPr>
        <w:t>中小学课后服务提质增效研究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减轻学生课业负担研究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课后服务“一校一案”实践研究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课后服务工作的组织形式研究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课后服务内容的选择与设计研究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课后服务的课程建设研究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课后服务过程的管理与监督研究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课后服务质量的考核评价研究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课后服务的作业指导研究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课后服务的社团活动研究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课后服务的走班管理研究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学生课余生活内容的开发（项目化学习、体育锻炼、艺术学习、生活劳动、亲近自然、志愿服务等）研究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学生课余生活社区教育资源的开发与利用研究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default"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学生家庭活动资源的开发（家庭游戏、亲子时光、书香家庭等）研究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寄宿学生课余生活的有效管理研究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学生课余生活学伴小组的组建与开展研究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学生深入社区、军营、农村开展体验活动研究</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九、“三区”支教工作研究专项</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“三区”支教工作与学科教研结合的研究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default"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“三区”支教工作中的科研引领策略（模式）研究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default"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“三区”支教工作中科研评价机制研究</w:t>
      </w:r>
    </w:p>
    <w:p>
      <w:pPr>
        <w:keepNext w:val="0"/>
        <w:keepLines w:val="0"/>
        <w:pageBreakBefore w:val="0"/>
        <w:kinsoku/>
        <w:wordWrap/>
        <w:overflowPunct/>
        <w:topLinePunct w:val="0"/>
        <w:autoSpaceDE/>
        <w:autoSpaceDN/>
        <w:bidi w:val="0"/>
        <w:adjustRightInd/>
        <w:snapToGrid/>
        <w:spacing w:line="500" w:lineRule="exact"/>
        <w:ind w:firstLine="600" w:firstLineChars="200"/>
        <w:jc w:val="both"/>
        <w:textAlignment w:val="auto"/>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十、党建与学科教学融合研究专项</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学科教学与党建融合策略（模式）研究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default"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党建引领人文学科教学发展的研究</w:t>
      </w:r>
    </w:p>
    <w:p>
      <w:pPr>
        <w:keepNext w:val="0"/>
        <w:keepLines w:val="0"/>
        <w:pageBreakBefore w:val="0"/>
        <w:kinsoku/>
        <w:wordWrap/>
        <w:overflowPunct/>
        <w:topLinePunct w:val="0"/>
        <w:autoSpaceDE/>
        <w:autoSpaceDN/>
        <w:bidi w:val="0"/>
        <w:adjustRightInd/>
        <w:snapToGrid/>
        <w:spacing w:line="500" w:lineRule="exact"/>
        <w:ind w:firstLine="600" w:firstLineChars="20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0"/>
          <w:szCs w:val="30"/>
          <w:lang w:val="en-US" w:eastAsia="zh-CN" w:bidi="ar-SA"/>
        </w:rPr>
        <w:t>理科教学中渗透党建工作的研究</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600" w:firstLineChars="200"/>
        <w:jc w:val="left"/>
        <w:textAlignment w:val="auto"/>
        <w:rPr>
          <w:rFonts w:hint="eastAsia" w:ascii="仿宋" w:hAnsi="仿宋" w:eastAsia="仿宋" w:cs="仿宋"/>
          <w:color w:val="000000"/>
          <w:kern w:val="0"/>
          <w:sz w:val="30"/>
          <w:szCs w:val="30"/>
          <w:lang w:val="en-US" w:eastAsia="zh-CN" w:bidi="ar"/>
        </w:rPr>
      </w:pPr>
    </w:p>
    <w:p>
      <w:pPr>
        <w:spacing w:line="360" w:lineRule="auto"/>
        <w:ind w:firstLine="600" w:firstLineChars="200"/>
        <w:rPr>
          <w:rFonts w:hint="eastAsia"/>
          <w:color w:val="0000FF"/>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llZGJkNzU0ODdjYzgzMTZiMzMwM2MzODJiMDM4MDAifQ=="/>
  </w:docVars>
  <w:rsids>
    <w:rsidRoot w:val="4744636D"/>
    <w:rsid w:val="00270BE1"/>
    <w:rsid w:val="037519F2"/>
    <w:rsid w:val="04FE63B4"/>
    <w:rsid w:val="08792A8D"/>
    <w:rsid w:val="09532A47"/>
    <w:rsid w:val="0E733A2F"/>
    <w:rsid w:val="15C6140B"/>
    <w:rsid w:val="18474F2B"/>
    <w:rsid w:val="1B541BD9"/>
    <w:rsid w:val="1CF46081"/>
    <w:rsid w:val="1DBE41FC"/>
    <w:rsid w:val="1FB3792D"/>
    <w:rsid w:val="331F05B1"/>
    <w:rsid w:val="378B3228"/>
    <w:rsid w:val="38C2648F"/>
    <w:rsid w:val="3AB76C60"/>
    <w:rsid w:val="3B6E3FD2"/>
    <w:rsid w:val="415B58E2"/>
    <w:rsid w:val="4744636D"/>
    <w:rsid w:val="47451775"/>
    <w:rsid w:val="521D6D1B"/>
    <w:rsid w:val="558D053F"/>
    <w:rsid w:val="55A9531D"/>
    <w:rsid w:val="55DB5672"/>
    <w:rsid w:val="5C8A31FF"/>
    <w:rsid w:val="69CC30A8"/>
    <w:rsid w:val="6CF31A58"/>
    <w:rsid w:val="6F02568B"/>
    <w:rsid w:val="743C3AD3"/>
    <w:rsid w:val="750E1367"/>
    <w:rsid w:val="75735C9F"/>
    <w:rsid w:val="76701B7E"/>
    <w:rsid w:val="78E81C34"/>
    <w:rsid w:val="79BF0534"/>
    <w:rsid w:val="7A2A4DB3"/>
    <w:rsid w:val="7E6D6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1557</Words>
  <Characters>1641</Characters>
  <Lines>0</Lines>
  <Paragraphs>0</Paragraphs>
  <TotalTime>43</TotalTime>
  <ScaleCrop>false</ScaleCrop>
  <LinksUpToDate>false</LinksUpToDate>
  <CharactersWithSpaces>1644</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2019-02-21T03:49:00Z</dcterms:created>
  <dc:creator>肖文佩</dc:creator>
  <cp:lastModifiedBy>肖文佩</cp:lastModifiedBy>
  <cp:lastPrinted>2022-06-13T01:51:00Z</cp:lastPrinted>
  <dcterms:modified xsi:type="dcterms:W3CDTF">2023-05-08T08:10:13Z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BDCFF40921D24237A001F7C744C4A061</vt:lpwstr>
  </property>
</Properties>
</file>