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hAnsi="宋体" w:eastAsia="仿宋_GB2312"/>
          <w:sz w:val="32"/>
          <w:szCs w:val="32"/>
        </w:rPr>
      </w:pPr>
    </w:p>
    <w:p>
      <w:pPr>
        <w:rPr>
          <w:rFonts w:ascii="仿宋_GB2312" w:hAnsi="宋体" w:eastAsia="仿宋_GB2312"/>
          <w:sz w:val="32"/>
          <w:szCs w:val="32"/>
        </w:rPr>
      </w:pPr>
    </w:p>
    <w:p>
      <w:pPr>
        <w:widowControl/>
        <w:jc w:val="center"/>
        <w:rPr>
          <w:rFonts w:ascii="仿宋_GB2312" w:hAnsi="宋体" w:eastAsia="仿宋_GB2312" w:cs="宋体"/>
          <w:kern w:val="0"/>
          <w:sz w:val="32"/>
          <w:szCs w:val="32"/>
        </w:rPr>
      </w:pPr>
    </w:p>
    <w:p/>
    <w:p/>
    <w:p>
      <w:pPr>
        <w:jc w:val="center"/>
        <w:rPr>
          <w:rFonts w:ascii="黑体" w:eastAsia="黑体"/>
          <w:sz w:val="52"/>
          <w:szCs w:val="52"/>
        </w:rPr>
      </w:pPr>
      <w:r>
        <w:rPr>
          <w:rFonts w:hint="eastAsia" w:ascii="黑体" w:eastAsia="黑体"/>
          <w:sz w:val="52"/>
          <w:szCs w:val="52"/>
        </w:rPr>
        <w:t>岳阳市网络工程职业技术学校</w:t>
      </w:r>
    </w:p>
    <w:p/>
    <w:p/>
    <w:p>
      <w:pPr>
        <w:jc w:val="center"/>
        <w:rPr>
          <w:rFonts w:hint="eastAsia" w:ascii="黑体" w:eastAsia="黑体"/>
          <w:sz w:val="52"/>
          <w:szCs w:val="52"/>
        </w:rPr>
      </w:pPr>
      <w:r>
        <w:rPr>
          <w:rFonts w:hint="eastAsia" w:ascii="黑体" w:eastAsia="黑体"/>
          <w:sz w:val="52"/>
          <w:szCs w:val="52"/>
        </w:rPr>
        <w:t>幼儿保育专业</w:t>
      </w:r>
    </w:p>
    <w:p>
      <w:pPr>
        <w:jc w:val="center"/>
        <w:rPr>
          <w:rFonts w:ascii="黑体" w:eastAsia="黑体"/>
          <w:sz w:val="52"/>
          <w:szCs w:val="52"/>
        </w:rPr>
      </w:pPr>
      <w:bookmarkStart w:id="49" w:name="_GoBack"/>
      <w:bookmarkEnd w:id="49"/>
      <w:r>
        <w:rPr>
          <w:rFonts w:hint="eastAsia" w:ascii="黑体" w:eastAsia="黑体"/>
          <w:sz w:val="52"/>
          <w:szCs w:val="52"/>
        </w:rPr>
        <w:t>人才培养方案</w:t>
      </w:r>
    </w:p>
    <w:p>
      <w:pPr>
        <w:jc w:val="center"/>
        <w:rPr>
          <w:rFonts w:ascii="黑体" w:eastAsia="黑体"/>
          <w:sz w:val="52"/>
          <w:szCs w:val="52"/>
        </w:rPr>
      </w:pPr>
    </w:p>
    <w:p>
      <w:pPr>
        <w:jc w:val="center"/>
        <w:rPr>
          <w:rFonts w:ascii="黑体" w:eastAsia="黑体"/>
          <w:sz w:val="52"/>
          <w:szCs w:val="52"/>
        </w:rPr>
      </w:pPr>
    </w:p>
    <w:tbl>
      <w:tblPr>
        <w:tblStyle w:val="20"/>
        <w:tblW w:w="6441" w:type="dxa"/>
        <w:jc w:val="center"/>
        <w:tblLayout w:type="fixed"/>
        <w:tblCellMar>
          <w:top w:w="0" w:type="dxa"/>
          <w:left w:w="108" w:type="dxa"/>
          <w:bottom w:w="0" w:type="dxa"/>
          <w:right w:w="108" w:type="dxa"/>
        </w:tblCellMar>
      </w:tblPr>
      <w:tblGrid>
        <w:gridCol w:w="2628"/>
        <w:gridCol w:w="3813"/>
      </w:tblGrid>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0" w:firstLineChars="200"/>
              <w:rPr>
                <w:rFonts w:ascii="黑体" w:hAnsi="Times New Roman" w:eastAsia="黑体"/>
                <w:kern w:val="0"/>
                <w:sz w:val="52"/>
                <w:szCs w:val="52"/>
              </w:rPr>
            </w:pPr>
            <w:r>
              <w:rPr>
                <w:rFonts w:hint="eastAsia" w:ascii="仿宋_GB2312" w:hAnsi="Times New Roman" w:eastAsia="仿宋_GB2312"/>
                <w:kern w:val="0"/>
                <w:sz w:val="32"/>
                <w:szCs w:val="32"/>
              </w:rPr>
              <w:t>专业名称：</w:t>
            </w:r>
          </w:p>
        </w:tc>
        <w:tc>
          <w:tcPr>
            <w:tcW w:w="3813" w:type="dxa"/>
            <w:vAlign w:val="center"/>
          </w:tcPr>
          <w:p>
            <w:pPr>
              <w:rPr>
                <w:rFonts w:ascii="黑体" w:hAnsi="Times New Roman" w:eastAsia="黑体"/>
                <w:kern w:val="0"/>
                <w:sz w:val="28"/>
                <w:szCs w:val="28"/>
                <w:u w:val="single"/>
              </w:rPr>
            </w:pPr>
            <w:r>
              <w:rPr>
                <w:rFonts w:ascii="黑体" w:hAnsi="Times New Roman" w:eastAsia="黑体"/>
                <w:kern w:val="0"/>
                <w:sz w:val="28"/>
                <w:szCs w:val="28"/>
                <w:u w:val="single"/>
              </w:rPr>
              <w:t xml:space="preserve">     </w:t>
            </w:r>
            <w:r>
              <w:rPr>
                <w:rFonts w:hint="eastAsia" w:ascii="黑体" w:hAnsi="Times New Roman" w:eastAsia="黑体"/>
                <w:kern w:val="0"/>
                <w:sz w:val="28"/>
                <w:szCs w:val="28"/>
                <w:u w:val="single"/>
              </w:rPr>
              <w:t xml:space="preserve">   幼儿保育</w:t>
            </w:r>
            <w:r>
              <w:rPr>
                <w:rFonts w:ascii="黑体" w:hAnsi="Times New Roman" w:eastAsia="黑体"/>
                <w:kern w:val="0"/>
                <w:sz w:val="28"/>
                <w:szCs w:val="28"/>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0" w:firstLineChars="200"/>
              <w:rPr>
                <w:rFonts w:ascii="仿宋_GB2312" w:hAnsi="Times New Roman" w:eastAsia="仿宋_GB2312"/>
                <w:kern w:val="0"/>
                <w:sz w:val="32"/>
                <w:szCs w:val="32"/>
              </w:rPr>
            </w:pPr>
            <w:r>
              <w:rPr>
                <w:rFonts w:hint="eastAsia" w:ascii="仿宋_GB2312" w:hAnsi="Times New Roman" w:eastAsia="仿宋_GB2312"/>
                <w:kern w:val="0"/>
                <w:sz w:val="32"/>
                <w:szCs w:val="32"/>
              </w:rPr>
              <w:t>专业代码：</w:t>
            </w:r>
          </w:p>
        </w:tc>
        <w:tc>
          <w:tcPr>
            <w:tcW w:w="3813" w:type="dxa"/>
            <w:vAlign w:val="center"/>
          </w:tcPr>
          <w:p>
            <w:pPr>
              <w:rPr>
                <w:rFonts w:ascii="黑体" w:hAnsi="Times New Roman" w:eastAsia="黑体"/>
                <w:kern w:val="0"/>
                <w:sz w:val="28"/>
                <w:szCs w:val="28"/>
                <w:u w:val="single"/>
              </w:rPr>
            </w:pPr>
            <w:r>
              <w:rPr>
                <w:rFonts w:hint="eastAsia" w:ascii="黑体" w:hAnsi="Times New Roman" w:eastAsia="黑体"/>
                <w:kern w:val="0"/>
                <w:sz w:val="28"/>
                <w:szCs w:val="28"/>
                <w:u w:val="single"/>
              </w:rPr>
              <w:t xml:space="preserve">         770101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3"/>
              <w:rPr>
                <w:rFonts w:ascii="仿宋_GB2312" w:hAnsi="Times New Roman" w:eastAsia="仿宋_GB2312"/>
                <w:kern w:val="0"/>
                <w:sz w:val="32"/>
                <w:szCs w:val="32"/>
              </w:rPr>
            </w:pPr>
            <w:r>
              <w:rPr>
                <w:rFonts w:hint="eastAsia" w:ascii="仿宋_GB2312" w:hAnsi="Times New Roman" w:eastAsia="仿宋_GB2312"/>
                <w:kern w:val="0"/>
                <w:sz w:val="32"/>
                <w:szCs w:val="32"/>
              </w:rPr>
              <w:t>专业负责人：</w:t>
            </w:r>
          </w:p>
        </w:tc>
        <w:tc>
          <w:tcPr>
            <w:tcW w:w="3813" w:type="dxa"/>
            <w:vAlign w:val="center"/>
          </w:tcPr>
          <w:p>
            <w:pPr>
              <w:rPr>
                <w:rFonts w:ascii="黑体" w:hAnsi="Times New Roman" w:eastAsia="黑体"/>
                <w:kern w:val="0"/>
                <w:sz w:val="28"/>
                <w:szCs w:val="28"/>
                <w:u w:val="single"/>
              </w:rPr>
            </w:pPr>
            <w:r>
              <w:rPr>
                <w:rFonts w:ascii="黑体" w:hAnsi="Times New Roman" w:eastAsia="黑体"/>
                <w:kern w:val="0"/>
                <w:sz w:val="28"/>
                <w:szCs w:val="28"/>
                <w:u w:val="single"/>
              </w:rPr>
              <w:t xml:space="preserve">         </w:t>
            </w:r>
            <w:r>
              <w:rPr>
                <w:rFonts w:hint="eastAsia" w:ascii="黑体" w:hAnsi="Times New Roman" w:eastAsia="黑体"/>
                <w:kern w:val="0"/>
                <w:sz w:val="28"/>
                <w:szCs w:val="28"/>
                <w:u w:val="single"/>
              </w:rPr>
              <w:t>刘时伟</w:t>
            </w:r>
            <w:r>
              <w:rPr>
                <w:rFonts w:ascii="黑体" w:hAnsi="Times New Roman" w:eastAsia="黑体"/>
                <w:kern w:val="0"/>
                <w:sz w:val="28"/>
                <w:szCs w:val="28"/>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480" w:lineRule="auto"/>
              <w:ind w:firstLine="643"/>
              <w:rPr>
                <w:rFonts w:ascii="仿宋_GB2312" w:hAnsi="Times New Roman" w:eastAsia="仿宋_GB2312"/>
                <w:kern w:val="0"/>
                <w:sz w:val="32"/>
                <w:szCs w:val="32"/>
              </w:rPr>
            </w:pPr>
            <w:r>
              <w:rPr>
                <w:rFonts w:hint="eastAsia" w:ascii="仿宋_GB2312" w:hAnsi="Times New Roman" w:eastAsia="仿宋_GB2312"/>
                <w:kern w:val="0"/>
                <w:sz w:val="32"/>
                <w:szCs w:val="32"/>
              </w:rPr>
              <w:t>执 笔 人：</w:t>
            </w:r>
          </w:p>
        </w:tc>
        <w:tc>
          <w:tcPr>
            <w:tcW w:w="3813" w:type="dxa"/>
            <w:vAlign w:val="center"/>
          </w:tcPr>
          <w:p>
            <w:pPr>
              <w:rPr>
                <w:rFonts w:ascii="黑体" w:hAnsi="Times New Roman" w:eastAsia="黑体"/>
                <w:kern w:val="0"/>
                <w:sz w:val="28"/>
                <w:szCs w:val="28"/>
                <w:u w:val="single"/>
              </w:rPr>
            </w:pPr>
            <w:r>
              <w:rPr>
                <w:rFonts w:hint="eastAsia" w:ascii="黑体" w:hAnsi="Times New Roman" w:eastAsia="黑体"/>
                <w:kern w:val="0"/>
                <w:sz w:val="28"/>
                <w:szCs w:val="28"/>
                <w:u w:val="single"/>
              </w:rPr>
              <w:t xml:space="preserve">         刘时伟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0" w:firstLineChars="200"/>
              <w:rPr>
                <w:rFonts w:ascii="黑体" w:hAnsi="Times New Roman" w:eastAsia="黑体"/>
                <w:kern w:val="0"/>
                <w:sz w:val="32"/>
                <w:szCs w:val="32"/>
              </w:rPr>
            </w:pPr>
            <w:r>
              <w:rPr>
                <w:rFonts w:hint="eastAsia" w:ascii="仿宋_GB2312" w:hAnsi="Times New Roman" w:eastAsia="仿宋_GB2312"/>
                <w:kern w:val="0"/>
                <w:sz w:val="32"/>
                <w:szCs w:val="32"/>
              </w:rPr>
              <w:t>制订时间：</w:t>
            </w:r>
          </w:p>
        </w:tc>
        <w:tc>
          <w:tcPr>
            <w:tcW w:w="3813" w:type="dxa"/>
            <w:vAlign w:val="center"/>
          </w:tcPr>
          <w:p>
            <w:pPr>
              <w:rPr>
                <w:rFonts w:ascii="黑体" w:hAnsi="Times New Roman" w:eastAsia="黑体"/>
                <w:kern w:val="0"/>
                <w:sz w:val="28"/>
                <w:szCs w:val="28"/>
                <w:u w:val="single"/>
              </w:rPr>
            </w:pPr>
            <w:r>
              <w:rPr>
                <w:rFonts w:ascii="黑体" w:hAnsi="Times New Roman" w:eastAsia="黑体"/>
                <w:kern w:val="0"/>
                <w:sz w:val="28"/>
                <w:szCs w:val="28"/>
                <w:u w:val="single"/>
              </w:rPr>
              <w:t xml:space="preserve">      </w:t>
            </w:r>
            <w:r>
              <w:rPr>
                <w:rFonts w:hint="eastAsia" w:ascii="黑体" w:hAnsi="Times New Roman" w:eastAsia="黑体"/>
                <w:kern w:val="0"/>
                <w:sz w:val="28"/>
                <w:szCs w:val="28"/>
                <w:u w:val="single"/>
              </w:rPr>
              <w:t xml:space="preserve"> 2021年7月</w:t>
            </w:r>
            <w:r>
              <w:rPr>
                <w:rFonts w:ascii="黑体" w:hAnsi="Times New Roman" w:eastAsia="黑体"/>
                <w:kern w:val="0"/>
                <w:sz w:val="28"/>
                <w:szCs w:val="28"/>
                <w:u w:val="single"/>
              </w:rPr>
              <w:t xml:space="preserve">    </w:t>
            </w:r>
            <w:r>
              <w:rPr>
                <w:rFonts w:hint="eastAsia" w:ascii="黑体" w:hAnsi="Times New Roman" w:eastAsia="黑体"/>
                <w:kern w:val="0"/>
                <w:sz w:val="28"/>
                <w:szCs w:val="28"/>
                <w:u w:val="single"/>
              </w:rPr>
              <w:t xml:space="preserve"> </w:t>
            </w:r>
          </w:p>
        </w:tc>
      </w:tr>
    </w:tbl>
    <w:p>
      <w:pPr>
        <w:jc w:val="center"/>
        <w:rPr>
          <w:rFonts w:ascii="黑体" w:eastAsia="黑体"/>
          <w:sz w:val="52"/>
          <w:szCs w:val="52"/>
        </w:rPr>
      </w:pPr>
    </w:p>
    <w:p>
      <w:pPr>
        <w:rPr>
          <w:rFonts w:ascii="黑体" w:eastAsia="黑体"/>
          <w:sz w:val="32"/>
          <w:szCs w:val="32"/>
        </w:rPr>
        <w:sectPr>
          <w:headerReference r:id="rId3" w:type="default"/>
          <w:footerReference r:id="rId4" w:type="even"/>
          <w:pgSz w:w="11906" w:h="16838"/>
          <w:pgMar w:top="1440" w:right="1746" w:bottom="1440" w:left="1746" w:header="851" w:footer="992" w:gutter="0"/>
          <w:cols w:space="425" w:num="1"/>
          <w:docGrid w:type="lines" w:linePitch="312" w:charSpace="0"/>
        </w:sectPr>
      </w:pPr>
    </w:p>
    <w:p>
      <w:pPr>
        <w:adjustRightInd w:val="0"/>
        <w:snapToGrid w:val="0"/>
        <w:spacing w:afterLines="50"/>
        <w:jc w:val="center"/>
        <w:rPr>
          <w:rFonts w:ascii="黑体" w:hAnsi="宋体" w:eastAsia="黑体"/>
          <w:bCs/>
          <w:sz w:val="32"/>
          <w:szCs w:val="32"/>
        </w:rPr>
      </w:pPr>
    </w:p>
    <w:p>
      <w:pPr>
        <w:pStyle w:val="9"/>
        <w:spacing w:beforeLines="50" w:afterLines="50" w:line="360" w:lineRule="auto"/>
        <w:jc w:val="center"/>
        <w:rPr>
          <w:b/>
          <w:sz w:val="44"/>
          <w:szCs w:val="44"/>
        </w:rPr>
      </w:pPr>
      <w:bookmarkStart w:id="0" w:name="_Toc36233344"/>
      <w:r>
        <w:rPr>
          <w:rFonts w:hint="eastAsia"/>
          <w:b/>
          <w:sz w:val="44"/>
          <w:szCs w:val="44"/>
        </w:rPr>
        <w:t>目</w:t>
      </w:r>
      <w:r>
        <w:rPr>
          <w:b/>
          <w:sz w:val="44"/>
          <w:szCs w:val="44"/>
        </w:rPr>
        <w:t xml:space="preserve">  </w:t>
      </w:r>
      <w:r>
        <w:rPr>
          <w:rFonts w:hint="eastAsia"/>
          <w:b/>
          <w:sz w:val="44"/>
          <w:szCs w:val="44"/>
        </w:rPr>
        <w:t>录</w:t>
      </w:r>
      <w:bookmarkEnd w:id="0"/>
    </w:p>
    <w:p>
      <w:pPr>
        <w:pStyle w:val="17"/>
        <w:tabs>
          <w:tab w:val="right" w:leader="dot" w:pos="8878"/>
        </w:tabs>
        <w:spacing w:line="360" w:lineRule="auto"/>
        <w:ind w:left="0" w:leftChars="0"/>
        <w:rPr>
          <w:rStyle w:val="25"/>
          <w:rFonts w:ascii="黑体" w:eastAsia="黑体"/>
        </w:rPr>
      </w:pPr>
      <w:r>
        <w:rPr>
          <w:rFonts w:ascii="宋体" w:hAnsi="宋体"/>
          <w:b/>
          <w:kern w:val="0"/>
          <w:sz w:val="24"/>
        </w:rPr>
        <w:fldChar w:fldCharType="begin"/>
      </w:r>
      <w:r>
        <w:rPr>
          <w:b/>
          <w:sz w:val="24"/>
        </w:rPr>
        <w:instrText xml:space="preserve"> TOC \o "1-3" \h \z \u </w:instrText>
      </w:r>
      <w:r>
        <w:rPr>
          <w:rFonts w:ascii="宋体" w:hAnsi="宋体"/>
          <w:b/>
          <w:kern w:val="0"/>
          <w:sz w:val="24"/>
        </w:rPr>
        <w:fldChar w:fldCharType="separate"/>
      </w:r>
      <w:r>
        <w:fldChar w:fldCharType="begin"/>
      </w:r>
      <w:r>
        <w:instrText xml:space="preserve"> HYPERLINK \l "_Toc37012368" </w:instrText>
      </w:r>
      <w:r>
        <w:fldChar w:fldCharType="separate"/>
      </w:r>
      <w:r>
        <w:rPr>
          <w:rStyle w:val="25"/>
          <w:rFonts w:hint="eastAsia" w:ascii="黑体" w:eastAsia="黑体"/>
        </w:rPr>
        <w:t>一、专业名称及代码</w:t>
      </w:r>
      <w:r>
        <w:rPr>
          <w:rStyle w:val="25"/>
          <w:rFonts w:ascii="黑体" w:eastAsia="黑体"/>
        </w:rPr>
        <w:tab/>
      </w:r>
      <w:r>
        <w:rPr>
          <w:rStyle w:val="25"/>
          <w:rFonts w:ascii="黑体" w:eastAsia="黑体"/>
        </w:rPr>
        <w:fldChar w:fldCharType="end"/>
      </w:r>
      <w:r>
        <w:rPr>
          <w:rStyle w:val="25"/>
          <w:rFonts w:hint="eastAsia" w:ascii="黑体" w:eastAsia="黑体"/>
        </w:rPr>
        <w:t>4</w:t>
      </w:r>
    </w:p>
    <w:p>
      <w:pPr>
        <w:pStyle w:val="17"/>
        <w:tabs>
          <w:tab w:val="right" w:leader="dot" w:pos="8878"/>
        </w:tabs>
        <w:spacing w:line="360" w:lineRule="auto"/>
        <w:ind w:left="0" w:leftChars="0"/>
        <w:rPr>
          <w:rStyle w:val="25"/>
          <w:rFonts w:ascii="黑体" w:eastAsia="黑体"/>
        </w:rPr>
      </w:pPr>
      <w:r>
        <w:fldChar w:fldCharType="begin"/>
      </w:r>
      <w:r>
        <w:instrText xml:space="preserve"> HYPERLINK \l "_Toc37012369" </w:instrText>
      </w:r>
      <w:r>
        <w:fldChar w:fldCharType="separate"/>
      </w:r>
      <w:r>
        <w:rPr>
          <w:rStyle w:val="25"/>
          <w:rFonts w:hint="eastAsia" w:ascii="黑体" w:eastAsia="黑体"/>
        </w:rPr>
        <w:t>二、入学要求</w:t>
      </w:r>
      <w:r>
        <w:rPr>
          <w:rStyle w:val="25"/>
          <w:rFonts w:ascii="黑体" w:eastAsia="黑体"/>
        </w:rPr>
        <w:tab/>
      </w:r>
      <w:r>
        <w:rPr>
          <w:rStyle w:val="25"/>
          <w:rFonts w:ascii="黑体" w:eastAsia="黑体"/>
        </w:rPr>
        <w:fldChar w:fldCharType="end"/>
      </w:r>
      <w:r>
        <w:rPr>
          <w:rStyle w:val="25"/>
          <w:rFonts w:hint="eastAsia" w:ascii="黑体" w:eastAsia="黑体"/>
        </w:rPr>
        <w:t>4</w:t>
      </w:r>
    </w:p>
    <w:p>
      <w:pPr>
        <w:pStyle w:val="17"/>
        <w:tabs>
          <w:tab w:val="right" w:leader="dot" w:pos="8878"/>
        </w:tabs>
        <w:spacing w:line="360" w:lineRule="auto"/>
        <w:ind w:left="0" w:leftChars="0"/>
        <w:rPr>
          <w:rStyle w:val="25"/>
          <w:rFonts w:ascii="黑体" w:eastAsia="黑体"/>
        </w:rPr>
      </w:pPr>
      <w:r>
        <w:fldChar w:fldCharType="begin"/>
      </w:r>
      <w:r>
        <w:instrText xml:space="preserve"> HYPERLINK \l "_Toc37012370" </w:instrText>
      </w:r>
      <w:r>
        <w:fldChar w:fldCharType="separate"/>
      </w:r>
      <w:r>
        <w:rPr>
          <w:rStyle w:val="25"/>
          <w:rFonts w:hint="eastAsia" w:ascii="黑体" w:eastAsia="黑体"/>
        </w:rPr>
        <w:t>三、修业年限</w:t>
      </w:r>
      <w:r>
        <w:rPr>
          <w:rStyle w:val="25"/>
          <w:rFonts w:ascii="黑体" w:eastAsia="黑体"/>
        </w:rPr>
        <w:tab/>
      </w:r>
      <w:r>
        <w:rPr>
          <w:rStyle w:val="25"/>
          <w:rFonts w:ascii="黑体" w:eastAsia="黑体"/>
        </w:rPr>
        <w:fldChar w:fldCharType="end"/>
      </w:r>
      <w:r>
        <w:rPr>
          <w:rStyle w:val="25"/>
          <w:rFonts w:hint="eastAsia" w:ascii="黑体" w:eastAsia="黑体"/>
        </w:rPr>
        <w:t>4</w:t>
      </w:r>
    </w:p>
    <w:p>
      <w:pPr>
        <w:pStyle w:val="17"/>
        <w:tabs>
          <w:tab w:val="right" w:leader="dot" w:pos="8878"/>
        </w:tabs>
        <w:spacing w:line="360" w:lineRule="auto"/>
        <w:ind w:left="0" w:leftChars="0"/>
        <w:rPr>
          <w:rStyle w:val="25"/>
          <w:rFonts w:ascii="黑体" w:eastAsia="黑体"/>
        </w:rPr>
      </w:pPr>
      <w:r>
        <w:fldChar w:fldCharType="begin"/>
      </w:r>
      <w:r>
        <w:instrText xml:space="preserve"> HYPERLINK \l "_Toc37012371" </w:instrText>
      </w:r>
      <w:r>
        <w:fldChar w:fldCharType="separate"/>
      </w:r>
      <w:r>
        <w:rPr>
          <w:rStyle w:val="25"/>
          <w:rFonts w:hint="eastAsia" w:ascii="黑体" w:eastAsia="黑体"/>
        </w:rPr>
        <w:t>四、职业面向</w:t>
      </w:r>
      <w:r>
        <w:rPr>
          <w:rStyle w:val="25"/>
          <w:rFonts w:ascii="黑体" w:eastAsia="黑体"/>
        </w:rPr>
        <w:tab/>
      </w:r>
      <w:r>
        <w:rPr>
          <w:rStyle w:val="25"/>
          <w:rFonts w:ascii="黑体" w:eastAsia="黑体"/>
        </w:rPr>
        <w:fldChar w:fldCharType="end"/>
      </w:r>
      <w:r>
        <w:rPr>
          <w:rStyle w:val="25"/>
          <w:rFonts w:hint="eastAsia" w:ascii="黑体" w:eastAsia="黑体"/>
        </w:rPr>
        <w:t>4</w:t>
      </w:r>
    </w:p>
    <w:p>
      <w:pPr>
        <w:pStyle w:val="17"/>
        <w:tabs>
          <w:tab w:val="right" w:leader="dot" w:pos="8878"/>
        </w:tabs>
        <w:spacing w:line="360" w:lineRule="auto"/>
        <w:ind w:left="0" w:leftChars="0" w:firstLine="420" w:firstLineChars="200"/>
        <w:rPr>
          <w:rFonts w:asciiTheme="minorHAnsi" w:hAnsiTheme="minorHAnsi" w:cstheme="minorBidi"/>
          <w:szCs w:val="22"/>
        </w:rPr>
      </w:pPr>
      <w:r>
        <w:fldChar w:fldCharType="begin"/>
      </w:r>
      <w:r>
        <w:instrText xml:space="preserve"> HYPERLINK \l "_Toc37012372" </w:instrText>
      </w:r>
      <w:r>
        <w:fldChar w:fldCharType="separate"/>
      </w:r>
      <w:r>
        <w:rPr>
          <w:rStyle w:val="25"/>
          <w:rFonts w:hint="eastAsia" w:ascii="黑体" w:eastAsia="黑体"/>
        </w:rPr>
        <w:t>（一）职业面向</w:t>
      </w:r>
      <w:r>
        <w:tab/>
      </w:r>
      <w:r>
        <w:fldChar w:fldCharType="end"/>
      </w:r>
      <w:r>
        <w:rPr>
          <w:rFonts w:hint="eastAsia"/>
        </w:rPr>
        <w:t>4</w:t>
      </w:r>
    </w:p>
    <w:p>
      <w:pPr>
        <w:pStyle w:val="17"/>
        <w:tabs>
          <w:tab w:val="right" w:leader="dot" w:pos="8878"/>
        </w:tabs>
        <w:spacing w:line="360" w:lineRule="auto"/>
        <w:ind w:left="0" w:leftChars="0" w:firstLine="420" w:firstLineChars="200"/>
        <w:rPr>
          <w:rFonts w:asciiTheme="minorHAnsi" w:hAnsiTheme="minorHAnsi" w:cstheme="minorBidi"/>
          <w:szCs w:val="22"/>
        </w:rPr>
      </w:pPr>
      <w:r>
        <w:fldChar w:fldCharType="begin"/>
      </w:r>
      <w:r>
        <w:instrText xml:space="preserve"> HYPERLINK \l "_Toc37012373" </w:instrText>
      </w:r>
      <w:r>
        <w:fldChar w:fldCharType="separate"/>
      </w:r>
      <w:r>
        <w:rPr>
          <w:rStyle w:val="25"/>
          <w:rFonts w:hint="eastAsia" w:ascii="黑体" w:eastAsia="黑体"/>
        </w:rPr>
        <w:t>（二）典型工作任务与职业能力分析</w:t>
      </w:r>
      <w:r>
        <w:tab/>
      </w:r>
      <w:r>
        <w:fldChar w:fldCharType="end"/>
      </w:r>
      <w:r>
        <w:rPr>
          <w:rFonts w:hint="eastAsia"/>
        </w:rPr>
        <w:t>4</w:t>
      </w:r>
    </w:p>
    <w:p>
      <w:pPr>
        <w:pStyle w:val="17"/>
        <w:tabs>
          <w:tab w:val="right" w:leader="dot" w:pos="8878"/>
        </w:tabs>
        <w:spacing w:line="360" w:lineRule="auto"/>
        <w:ind w:left="0" w:leftChars="0"/>
        <w:rPr>
          <w:rStyle w:val="25"/>
          <w:rFonts w:ascii="黑体" w:eastAsia="黑体"/>
        </w:rPr>
      </w:pPr>
      <w:r>
        <w:fldChar w:fldCharType="begin"/>
      </w:r>
      <w:r>
        <w:instrText xml:space="preserve"> HYPERLINK \l "_Toc37012374" </w:instrText>
      </w:r>
      <w:r>
        <w:fldChar w:fldCharType="separate"/>
      </w:r>
      <w:r>
        <w:rPr>
          <w:rStyle w:val="25"/>
          <w:rFonts w:hint="eastAsia" w:ascii="黑体" w:eastAsia="黑体"/>
        </w:rPr>
        <w:t>五、培养目标与培养规格</w:t>
      </w:r>
      <w:r>
        <w:rPr>
          <w:rStyle w:val="25"/>
          <w:rFonts w:ascii="黑体" w:eastAsia="黑体"/>
        </w:rPr>
        <w:tab/>
      </w:r>
      <w:r>
        <w:rPr>
          <w:rStyle w:val="25"/>
          <w:rFonts w:ascii="黑体" w:eastAsia="黑体"/>
        </w:rPr>
        <w:fldChar w:fldCharType="end"/>
      </w:r>
      <w:r>
        <w:rPr>
          <w:rStyle w:val="25"/>
          <w:rFonts w:hint="eastAsia" w:ascii="黑体" w:eastAsia="黑体"/>
        </w:rPr>
        <w:t>5</w:t>
      </w:r>
    </w:p>
    <w:p>
      <w:pPr>
        <w:pStyle w:val="17"/>
        <w:tabs>
          <w:tab w:val="right" w:leader="dot" w:pos="8878"/>
        </w:tabs>
        <w:spacing w:line="360" w:lineRule="auto"/>
        <w:ind w:left="0" w:leftChars="0" w:firstLine="420" w:firstLineChars="200"/>
        <w:rPr>
          <w:rStyle w:val="25"/>
          <w:rFonts w:ascii="黑体" w:eastAsia="黑体"/>
        </w:rPr>
      </w:pPr>
      <w:r>
        <w:fldChar w:fldCharType="begin"/>
      </w:r>
      <w:r>
        <w:instrText xml:space="preserve"> HYPERLINK \l "_Toc37012375" </w:instrText>
      </w:r>
      <w:r>
        <w:fldChar w:fldCharType="separate"/>
      </w:r>
      <w:r>
        <w:rPr>
          <w:rStyle w:val="25"/>
          <w:rFonts w:hint="eastAsia" w:ascii="黑体" w:eastAsia="黑体"/>
        </w:rPr>
        <w:t>（一）培养目标</w:t>
      </w:r>
      <w:r>
        <w:rPr>
          <w:rStyle w:val="25"/>
          <w:rFonts w:ascii="黑体" w:eastAsia="黑体"/>
        </w:rPr>
        <w:tab/>
      </w:r>
      <w:r>
        <w:rPr>
          <w:rStyle w:val="25"/>
          <w:rFonts w:ascii="黑体" w:eastAsia="黑体"/>
        </w:rPr>
        <w:fldChar w:fldCharType="end"/>
      </w:r>
      <w:r>
        <w:rPr>
          <w:rStyle w:val="25"/>
          <w:rFonts w:hint="eastAsia" w:ascii="黑体" w:eastAsia="黑体"/>
        </w:rPr>
        <w:t>5</w:t>
      </w:r>
    </w:p>
    <w:p>
      <w:pPr>
        <w:pStyle w:val="17"/>
        <w:tabs>
          <w:tab w:val="right" w:leader="dot" w:pos="8878"/>
        </w:tabs>
        <w:spacing w:line="360" w:lineRule="auto"/>
        <w:ind w:left="0" w:leftChars="0" w:firstLine="420" w:firstLineChars="200"/>
        <w:rPr>
          <w:rStyle w:val="25"/>
          <w:rFonts w:ascii="黑体" w:eastAsia="黑体"/>
        </w:rPr>
      </w:pPr>
      <w:r>
        <w:fldChar w:fldCharType="begin"/>
      </w:r>
      <w:r>
        <w:instrText xml:space="preserve"> HYPERLINK \l "_Toc37012376" </w:instrText>
      </w:r>
      <w:r>
        <w:fldChar w:fldCharType="separate"/>
      </w:r>
      <w:r>
        <w:rPr>
          <w:rStyle w:val="25"/>
          <w:rFonts w:hint="eastAsia" w:ascii="黑体" w:eastAsia="黑体"/>
        </w:rPr>
        <w:t>（二）培养规格</w:t>
      </w:r>
      <w:r>
        <w:rPr>
          <w:rStyle w:val="25"/>
          <w:rFonts w:ascii="黑体" w:eastAsia="黑体"/>
        </w:rPr>
        <w:tab/>
      </w:r>
      <w:r>
        <w:rPr>
          <w:rStyle w:val="25"/>
          <w:rFonts w:ascii="黑体" w:eastAsia="黑体"/>
        </w:rPr>
        <w:fldChar w:fldCharType="end"/>
      </w:r>
      <w:r>
        <w:rPr>
          <w:rStyle w:val="25"/>
          <w:rFonts w:hint="eastAsia" w:ascii="黑体" w:eastAsia="黑体"/>
        </w:rPr>
        <w:t>5</w:t>
      </w:r>
    </w:p>
    <w:p>
      <w:pPr>
        <w:pStyle w:val="17"/>
        <w:tabs>
          <w:tab w:val="right" w:leader="dot" w:pos="8878"/>
        </w:tabs>
        <w:spacing w:line="360" w:lineRule="auto"/>
        <w:ind w:left="0" w:leftChars="0"/>
        <w:rPr>
          <w:rStyle w:val="25"/>
          <w:rFonts w:ascii="黑体" w:eastAsia="黑体"/>
        </w:rPr>
      </w:pPr>
      <w:r>
        <w:fldChar w:fldCharType="begin"/>
      </w:r>
      <w:r>
        <w:instrText xml:space="preserve"> HYPERLINK \l "_Toc37012377" </w:instrText>
      </w:r>
      <w:r>
        <w:fldChar w:fldCharType="separate"/>
      </w:r>
      <w:r>
        <w:rPr>
          <w:rStyle w:val="25"/>
          <w:rFonts w:hint="eastAsia" w:ascii="黑体" w:eastAsia="黑体"/>
        </w:rPr>
        <w:t>六、课程设置及要求</w:t>
      </w:r>
      <w:r>
        <w:rPr>
          <w:rStyle w:val="25"/>
          <w:rFonts w:ascii="黑体" w:eastAsia="黑体"/>
        </w:rPr>
        <w:tab/>
      </w:r>
      <w:r>
        <w:rPr>
          <w:rStyle w:val="25"/>
          <w:rFonts w:ascii="黑体" w:eastAsia="黑体"/>
        </w:rPr>
        <w:fldChar w:fldCharType="end"/>
      </w:r>
      <w:r>
        <w:rPr>
          <w:rStyle w:val="25"/>
          <w:rFonts w:hint="eastAsia" w:ascii="黑体" w:eastAsia="黑体"/>
        </w:rPr>
        <w:t>7</w:t>
      </w:r>
    </w:p>
    <w:p>
      <w:pPr>
        <w:pStyle w:val="17"/>
        <w:tabs>
          <w:tab w:val="right" w:leader="dot" w:pos="8878"/>
        </w:tabs>
        <w:spacing w:line="360" w:lineRule="auto"/>
        <w:ind w:left="0" w:leftChars="0" w:firstLine="420" w:firstLineChars="200"/>
        <w:rPr>
          <w:rStyle w:val="25"/>
          <w:rFonts w:ascii="黑体" w:eastAsia="黑体"/>
        </w:rPr>
      </w:pPr>
      <w:r>
        <w:fldChar w:fldCharType="begin"/>
      </w:r>
      <w:r>
        <w:instrText xml:space="preserve"> HYPERLINK \l "_Toc37012378" </w:instrText>
      </w:r>
      <w:r>
        <w:fldChar w:fldCharType="separate"/>
      </w:r>
      <w:r>
        <w:rPr>
          <w:rStyle w:val="25"/>
          <w:rFonts w:hint="eastAsia" w:ascii="黑体" w:eastAsia="黑体"/>
        </w:rPr>
        <w:t>（一）公共基础课程设置及要求</w:t>
      </w:r>
      <w:r>
        <w:rPr>
          <w:rStyle w:val="25"/>
          <w:rFonts w:ascii="黑体" w:eastAsia="黑体"/>
        </w:rPr>
        <w:tab/>
      </w:r>
      <w:r>
        <w:rPr>
          <w:rStyle w:val="25"/>
          <w:rFonts w:ascii="黑体" w:eastAsia="黑体"/>
        </w:rPr>
        <w:fldChar w:fldCharType="end"/>
      </w:r>
      <w:r>
        <w:rPr>
          <w:rStyle w:val="25"/>
          <w:rFonts w:hint="eastAsia" w:ascii="黑体" w:eastAsia="黑体"/>
        </w:rPr>
        <w:t>7</w:t>
      </w:r>
    </w:p>
    <w:p>
      <w:pPr>
        <w:pStyle w:val="17"/>
        <w:tabs>
          <w:tab w:val="right" w:leader="dot" w:pos="8878"/>
        </w:tabs>
        <w:spacing w:line="360" w:lineRule="auto"/>
        <w:ind w:left="0" w:leftChars="0" w:firstLine="420" w:firstLineChars="200"/>
        <w:rPr>
          <w:rStyle w:val="25"/>
          <w:rFonts w:hint="eastAsia" w:ascii="黑体" w:eastAsia="黑体"/>
          <w:lang w:val="en-US" w:eastAsia="zh-CN"/>
        </w:rPr>
      </w:pPr>
      <w:r>
        <w:fldChar w:fldCharType="begin"/>
      </w:r>
      <w:r>
        <w:instrText xml:space="preserve"> HYPERLINK \l "_Toc37012379" </w:instrText>
      </w:r>
      <w:r>
        <w:fldChar w:fldCharType="separate"/>
      </w:r>
      <w:r>
        <w:rPr>
          <w:rStyle w:val="25"/>
          <w:rFonts w:hint="eastAsia" w:ascii="黑体" w:eastAsia="黑体"/>
        </w:rPr>
        <w:t>（二）专业课程设置及要求</w:t>
      </w:r>
      <w:r>
        <w:rPr>
          <w:rStyle w:val="25"/>
          <w:rFonts w:ascii="黑体" w:eastAsia="黑体"/>
        </w:rPr>
        <w:tab/>
      </w:r>
      <w:r>
        <w:rPr>
          <w:rStyle w:val="25"/>
          <w:rFonts w:ascii="黑体" w:eastAsia="黑体"/>
        </w:rPr>
        <w:fldChar w:fldCharType="end"/>
      </w:r>
      <w:r>
        <w:rPr>
          <w:rStyle w:val="25"/>
          <w:rFonts w:hint="eastAsia" w:ascii="黑体" w:eastAsia="黑体"/>
        </w:rPr>
        <w:t>1</w:t>
      </w:r>
      <w:r>
        <w:rPr>
          <w:rStyle w:val="25"/>
          <w:rFonts w:hint="eastAsia" w:ascii="黑体" w:eastAsia="黑体"/>
          <w:lang w:val="en-US" w:eastAsia="zh-CN"/>
        </w:rPr>
        <w:t>3</w:t>
      </w:r>
    </w:p>
    <w:p>
      <w:pPr>
        <w:pStyle w:val="17"/>
        <w:tabs>
          <w:tab w:val="right" w:leader="dot" w:pos="8878"/>
        </w:tabs>
        <w:spacing w:line="360" w:lineRule="auto"/>
        <w:ind w:left="0" w:leftChars="0"/>
        <w:rPr>
          <w:rStyle w:val="25"/>
          <w:rFonts w:hint="eastAsia" w:ascii="黑体" w:eastAsia="黑体"/>
          <w:lang w:val="en-US" w:eastAsia="zh-CN"/>
        </w:rPr>
      </w:pPr>
      <w:r>
        <w:fldChar w:fldCharType="begin"/>
      </w:r>
      <w:r>
        <w:instrText xml:space="preserve"> HYPERLINK \l "_Toc37012380" </w:instrText>
      </w:r>
      <w:r>
        <w:fldChar w:fldCharType="separate"/>
      </w:r>
      <w:r>
        <w:rPr>
          <w:rStyle w:val="25"/>
          <w:rFonts w:hint="eastAsia" w:ascii="黑体" w:eastAsia="黑体"/>
        </w:rPr>
        <w:t>七、教学进程总体安排</w:t>
      </w:r>
      <w:r>
        <w:rPr>
          <w:rStyle w:val="25"/>
          <w:rFonts w:ascii="黑体" w:eastAsia="黑体"/>
        </w:rPr>
        <w:tab/>
      </w:r>
      <w:r>
        <w:rPr>
          <w:rStyle w:val="25"/>
          <w:rFonts w:ascii="黑体" w:eastAsia="黑体"/>
        </w:rPr>
        <w:fldChar w:fldCharType="end"/>
      </w:r>
      <w:r>
        <w:rPr>
          <w:rStyle w:val="25"/>
          <w:rFonts w:hint="eastAsia" w:ascii="黑体" w:eastAsia="黑体"/>
        </w:rPr>
        <w:t>2</w:t>
      </w:r>
      <w:r>
        <w:rPr>
          <w:rStyle w:val="25"/>
          <w:rFonts w:hint="eastAsia" w:ascii="黑体" w:eastAsia="黑体"/>
          <w:lang w:val="en-US" w:eastAsia="zh-CN"/>
        </w:rPr>
        <w:t>3</w:t>
      </w:r>
    </w:p>
    <w:p>
      <w:pPr>
        <w:pStyle w:val="17"/>
        <w:tabs>
          <w:tab w:val="right" w:leader="dot" w:pos="8878"/>
        </w:tabs>
        <w:spacing w:line="360" w:lineRule="auto"/>
        <w:ind w:left="0" w:leftChars="0" w:firstLine="420" w:firstLineChars="200"/>
        <w:rPr>
          <w:rStyle w:val="25"/>
          <w:rFonts w:hint="eastAsia" w:ascii="黑体" w:eastAsia="黑体"/>
          <w:lang w:val="en-US" w:eastAsia="zh-CN"/>
        </w:rPr>
      </w:pPr>
      <w:r>
        <w:fldChar w:fldCharType="begin"/>
      </w:r>
      <w:r>
        <w:instrText xml:space="preserve"> HYPERLINK \l "_Toc37012381" </w:instrText>
      </w:r>
      <w:r>
        <w:fldChar w:fldCharType="separate"/>
      </w:r>
      <w:r>
        <w:rPr>
          <w:rStyle w:val="25"/>
          <w:rFonts w:hint="eastAsia" w:ascii="黑体" w:eastAsia="黑体"/>
        </w:rPr>
        <w:t>（一）教学进程表</w:t>
      </w:r>
      <w:r>
        <w:rPr>
          <w:rStyle w:val="25"/>
          <w:rFonts w:ascii="黑体" w:eastAsia="黑体"/>
        </w:rPr>
        <w:tab/>
      </w:r>
      <w:r>
        <w:rPr>
          <w:rStyle w:val="25"/>
          <w:rFonts w:ascii="黑体" w:eastAsia="黑体"/>
        </w:rPr>
        <w:fldChar w:fldCharType="end"/>
      </w:r>
      <w:r>
        <w:rPr>
          <w:rStyle w:val="25"/>
          <w:rFonts w:hint="eastAsia" w:ascii="黑体" w:eastAsia="黑体"/>
        </w:rPr>
        <w:t>2</w:t>
      </w:r>
      <w:r>
        <w:rPr>
          <w:rStyle w:val="25"/>
          <w:rFonts w:hint="eastAsia" w:ascii="黑体" w:eastAsia="黑体"/>
          <w:lang w:val="en-US" w:eastAsia="zh-CN"/>
        </w:rPr>
        <w:t>3</w:t>
      </w:r>
    </w:p>
    <w:p>
      <w:pPr>
        <w:pStyle w:val="17"/>
        <w:tabs>
          <w:tab w:val="right" w:leader="dot" w:pos="8878"/>
        </w:tabs>
        <w:spacing w:line="360" w:lineRule="auto"/>
        <w:ind w:left="0" w:leftChars="0" w:firstLine="420" w:firstLineChars="200"/>
        <w:rPr>
          <w:rStyle w:val="25"/>
          <w:rFonts w:hint="eastAsia" w:ascii="黑体" w:eastAsia="黑体"/>
          <w:lang w:val="en-US" w:eastAsia="zh-CN"/>
        </w:rPr>
      </w:pPr>
      <w:r>
        <w:fldChar w:fldCharType="begin"/>
      </w:r>
      <w:r>
        <w:instrText xml:space="preserve"> HYPERLINK \l "_Toc37012382" </w:instrText>
      </w:r>
      <w:r>
        <w:fldChar w:fldCharType="separate"/>
      </w:r>
      <w:r>
        <w:rPr>
          <w:rStyle w:val="25"/>
          <w:rFonts w:hint="eastAsia" w:ascii="黑体" w:eastAsia="黑体"/>
        </w:rPr>
        <w:t>（二）学时与学分分配</w:t>
      </w:r>
      <w:r>
        <w:rPr>
          <w:rStyle w:val="25"/>
          <w:rFonts w:ascii="黑体" w:eastAsia="黑体"/>
        </w:rPr>
        <w:tab/>
      </w:r>
      <w:r>
        <w:rPr>
          <w:rStyle w:val="25"/>
          <w:rFonts w:ascii="黑体" w:eastAsia="黑体"/>
        </w:rPr>
        <w:fldChar w:fldCharType="end"/>
      </w:r>
      <w:r>
        <w:rPr>
          <w:rStyle w:val="25"/>
          <w:rFonts w:hint="eastAsia" w:ascii="黑体" w:eastAsia="黑体"/>
        </w:rPr>
        <w:t>2</w:t>
      </w:r>
      <w:r>
        <w:rPr>
          <w:rStyle w:val="25"/>
          <w:rFonts w:hint="eastAsia" w:ascii="黑体" w:eastAsia="黑体"/>
          <w:lang w:val="en-US" w:eastAsia="zh-CN"/>
        </w:rPr>
        <w:t>5</w:t>
      </w:r>
    </w:p>
    <w:p>
      <w:pPr>
        <w:pStyle w:val="17"/>
        <w:tabs>
          <w:tab w:val="right" w:leader="dot" w:pos="8878"/>
        </w:tabs>
        <w:spacing w:line="360" w:lineRule="auto"/>
        <w:ind w:left="0" w:leftChars="0"/>
        <w:rPr>
          <w:rStyle w:val="25"/>
          <w:rFonts w:hint="eastAsia" w:ascii="黑体" w:eastAsia="黑体"/>
          <w:lang w:val="en-US" w:eastAsia="zh-CN"/>
        </w:rPr>
      </w:pPr>
      <w:r>
        <w:fldChar w:fldCharType="begin"/>
      </w:r>
      <w:r>
        <w:instrText xml:space="preserve"> HYPERLINK \l "_Toc37012383" </w:instrText>
      </w:r>
      <w:r>
        <w:fldChar w:fldCharType="separate"/>
      </w:r>
      <w:r>
        <w:rPr>
          <w:rStyle w:val="25"/>
          <w:rFonts w:hint="eastAsia" w:ascii="黑体" w:eastAsia="黑体"/>
        </w:rPr>
        <w:t>八、实施保障</w:t>
      </w:r>
      <w:r>
        <w:rPr>
          <w:rStyle w:val="25"/>
          <w:rFonts w:ascii="黑体" w:eastAsia="黑体"/>
        </w:rPr>
        <w:tab/>
      </w:r>
      <w:r>
        <w:rPr>
          <w:rStyle w:val="25"/>
          <w:rFonts w:ascii="黑体" w:eastAsia="黑体"/>
        </w:rPr>
        <w:fldChar w:fldCharType="end"/>
      </w:r>
      <w:r>
        <w:rPr>
          <w:rStyle w:val="25"/>
          <w:rFonts w:hint="eastAsia" w:ascii="黑体" w:eastAsia="黑体"/>
        </w:rPr>
        <w:t>2</w:t>
      </w:r>
      <w:r>
        <w:rPr>
          <w:rStyle w:val="25"/>
          <w:rFonts w:hint="eastAsia" w:ascii="黑体" w:eastAsia="黑体"/>
          <w:lang w:val="en-US" w:eastAsia="zh-CN"/>
        </w:rPr>
        <w:t>5</w:t>
      </w:r>
    </w:p>
    <w:p>
      <w:pPr>
        <w:pStyle w:val="17"/>
        <w:tabs>
          <w:tab w:val="right" w:leader="dot" w:pos="8878"/>
        </w:tabs>
        <w:spacing w:line="360" w:lineRule="auto"/>
        <w:ind w:left="0" w:leftChars="0" w:firstLine="420" w:firstLineChars="200"/>
        <w:rPr>
          <w:rStyle w:val="25"/>
          <w:rFonts w:hint="eastAsia" w:ascii="黑体" w:eastAsia="黑体"/>
          <w:lang w:val="en-US" w:eastAsia="zh-CN"/>
        </w:rPr>
      </w:pPr>
      <w:r>
        <w:fldChar w:fldCharType="begin"/>
      </w:r>
      <w:r>
        <w:instrText xml:space="preserve"> HYPERLINK \l "_Toc37012384" </w:instrText>
      </w:r>
      <w:r>
        <w:fldChar w:fldCharType="separate"/>
      </w:r>
      <w:r>
        <w:rPr>
          <w:rStyle w:val="25"/>
          <w:rFonts w:hint="eastAsia" w:ascii="黑体" w:eastAsia="黑体"/>
        </w:rPr>
        <w:t>（一）师资队伍</w:t>
      </w:r>
      <w:r>
        <w:rPr>
          <w:rStyle w:val="25"/>
          <w:rFonts w:ascii="黑体" w:eastAsia="黑体"/>
        </w:rPr>
        <w:tab/>
      </w:r>
      <w:r>
        <w:rPr>
          <w:rStyle w:val="25"/>
          <w:rFonts w:ascii="黑体" w:eastAsia="黑体"/>
        </w:rPr>
        <w:fldChar w:fldCharType="end"/>
      </w:r>
      <w:r>
        <w:rPr>
          <w:rStyle w:val="25"/>
          <w:rFonts w:hint="eastAsia" w:ascii="黑体" w:eastAsia="黑体"/>
        </w:rPr>
        <w:t>2</w:t>
      </w:r>
      <w:r>
        <w:rPr>
          <w:rStyle w:val="25"/>
          <w:rFonts w:hint="eastAsia" w:ascii="黑体" w:eastAsia="黑体"/>
          <w:lang w:val="en-US" w:eastAsia="zh-CN"/>
        </w:rPr>
        <w:t>5</w:t>
      </w:r>
    </w:p>
    <w:p>
      <w:pPr>
        <w:pStyle w:val="17"/>
        <w:tabs>
          <w:tab w:val="right" w:leader="dot" w:pos="8878"/>
        </w:tabs>
        <w:spacing w:line="360" w:lineRule="auto"/>
        <w:ind w:left="0" w:leftChars="0" w:firstLine="420" w:firstLineChars="200"/>
        <w:rPr>
          <w:rStyle w:val="25"/>
          <w:rFonts w:hint="eastAsia" w:ascii="黑体" w:eastAsia="黑体"/>
          <w:lang w:val="en-US" w:eastAsia="zh-CN"/>
        </w:rPr>
      </w:pPr>
      <w:r>
        <w:fldChar w:fldCharType="begin"/>
      </w:r>
      <w:r>
        <w:instrText xml:space="preserve"> HYPERLINK \l "_Toc37012385" </w:instrText>
      </w:r>
      <w:r>
        <w:fldChar w:fldCharType="separate"/>
      </w:r>
      <w:r>
        <w:rPr>
          <w:rStyle w:val="25"/>
          <w:rFonts w:hint="eastAsia" w:ascii="黑体" w:eastAsia="黑体"/>
        </w:rPr>
        <w:t>（二）教学设施</w:t>
      </w:r>
      <w:r>
        <w:rPr>
          <w:rStyle w:val="25"/>
          <w:rFonts w:ascii="黑体" w:eastAsia="黑体"/>
        </w:rPr>
        <w:tab/>
      </w:r>
      <w:r>
        <w:rPr>
          <w:rStyle w:val="25"/>
          <w:rFonts w:ascii="黑体" w:eastAsia="黑体"/>
        </w:rPr>
        <w:fldChar w:fldCharType="end"/>
      </w:r>
      <w:r>
        <w:rPr>
          <w:rStyle w:val="25"/>
          <w:rFonts w:hint="eastAsia" w:ascii="黑体" w:eastAsia="黑体"/>
        </w:rPr>
        <w:t>2</w:t>
      </w:r>
      <w:r>
        <w:rPr>
          <w:rStyle w:val="25"/>
          <w:rFonts w:hint="eastAsia" w:ascii="黑体" w:eastAsia="黑体"/>
          <w:lang w:val="en-US" w:eastAsia="zh-CN"/>
        </w:rPr>
        <w:t>6</w:t>
      </w:r>
    </w:p>
    <w:p>
      <w:pPr>
        <w:pStyle w:val="17"/>
        <w:tabs>
          <w:tab w:val="right" w:leader="dot" w:pos="8878"/>
        </w:tabs>
        <w:spacing w:line="360" w:lineRule="auto"/>
        <w:ind w:left="0" w:leftChars="0" w:firstLine="420" w:firstLineChars="200"/>
        <w:rPr>
          <w:rStyle w:val="25"/>
          <w:rFonts w:hint="eastAsia" w:ascii="黑体" w:eastAsia="黑体"/>
          <w:lang w:val="en-US" w:eastAsia="zh-CN"/>
        </w:rPr>
      </w:pPr>
      <w:r>
        <w:fldChar w:fldCharType="begin"/>
      </w:r>
      <w:r>
        <w:instrText xml:space="preserve"> HYPERLINK \l "_Toc37012386" </w:instrText>
      </w:r>
      <w:r>
        <w:fldChar w:fldCharType="separate"/>
      </w:r>
      <w:r>
        <w:rPr>
          <w:rStyle w:val="25"/>
          <w:rFonts w:hint="eastAsia" w:ascii="黑体" w:eastAsia="黑体"/>
        </w:rPr>
        <w:t>（三）教学资源</w:t>
      </w:r>
      <w:r>
        <w:rPr>
          <w:rStyle w:val="25"/>
          <w:rFonts w:ascii="黑体" w:eastAsia="黑体"/>
        </w:rPr>
        <w:tab/>
      </w:r>
      <w:r>
        <w:rPr>
          <w:rStyle w:val="25"/>
          <w:rFonts w:ascii="黑体" w:eastAsia="黑体"/>
        </w:rPr>
        <w:fldChar w:fldCharType="end"/>
      </w:r>
      <w:r>
        <w:rPr>
          <w:rStyle w:val="25"/>
          <w:rFonts w:hint="eastAsia" w:ascii="黑体" w:eastAsia="黑体"/>
        </w:rPr>
        <w:t>3</w:t>
      </w:r>
      <w:r>
        <w:rPr>
          <w:rStyle w:val="25"/>
          <w:rFonts w:hint="eastAsia" w:ascii="黑体" w:eastAsia="黑体"/>
          <w:lang w:val="en-US" w:eastAsia="zh-CN"/>
        </w:rPr>
        <w:t>1</w:t>
      </w:r>
    </w:p>
    <w:p>
      <w:pPr>
        <w:pStyle w:val="17"/>
        <w:tabs>
          <w:tab w:val="right" w:leader="dot" w:pos="8878"/>
        </w:tabs>
        <w:spacing w:line="360" w:lineRule="auto"/>
        <w:ind w:left="0" w:leftChars="0" w:firstLine="420" w:firstLineChars="200"/>
        <w:rPr>
          <w:rStyle w:val="25"/>
          <w:rFonts w:hint="eastAsia" w:ascii="黑体" w:eastAsia="黑体"/>
          <w:lang w:val="en-US" w:eastAsia="zh-CN"/>
        </w:rPr>
      </w:pPr>
      <w:r>
        <w:fldChar w:fldCharType="begin"/>
      </w:r>
      <w:r>
        <w:instrText xml:space="preserve"> HYPERLINK \l "_Toc37012387" </w:instrText>
      </w:r>
      <w:r>
        <w:fldChar w:fldCharType="separate"/>
      </w:r>
      <w:r>
        <w:rPr>
          <w:rStyle w:val="25"/>
          <w:rFonts w:hint="eastAsia" w:ascii="黑体" w:eastAsia="黑体"/>
        </w:rPr>
        <w:t>（四）教学方法</w:t>
      </w:r>
      <w:r>
        <w:rPr>
          <w:rStyle w:val="25"/>
          <w:rFonts w:ascii="黑体" w:eastAsia="黑体"/>
        </w:rPr>
        <w:tab/>
      </w:r>
      <w:r>
        <w:rPr>
          <w:rStyle w:val="25"/>
          <w:rFonts w:ascii="黑体" w:eastAsia="黑体"/>
        </w:rPr>
        <w:fldChar w:fldCharType="end"/>
      </w:r>
      <w:r>
        <w:rPr>
          <w:rStyle w:val="25"/>
          <w:rFonts w:hint="eastAsia" w:ascii="黑体" w:eastAsia="黑体"/>
        </w:rPr>
        <w:t>3</w:t>
      </w:r>
      <w:r>
        <w:rPr>
          <w:rStyle w:val="25"/>
          <w:rFonts w:hint="eastAsia" w:ascii="黑体" w:eastAsia="黑体"/>
          <w:lang w:val="en-US" w:eastAsia="zh-CN"/>
        </w:rPr>
        <w:t>1</w:t>
      </w:r>
    </w:p>
    <w:p>
      <w:pPr>
        <w:pStyle w:val="17"/>
        <w:tabs>
          <w:tab w:val="right" w:leader="dot" w:pos="8878"/>
        </w:tabs>
        <w:spacing w:line="360" w:lineRule="auto"/>
        <w:ind w:left="0" w:leftChars="0" w:firstLine="420" w:firstLineChars="200"/>
        <w:rPr>
          <w:rStyle w:val="25"/>
          <w:rFonts w:hint="eastAsia" w:ascii="黑体" w:eastAsia="黑体"/>
          <w:lang w:val="en-US" w:eastAsia="zh-CN"/>
        </w:rPr>
      </w:pPr>
      <w:r>
        <w:fldChar w:fldCharType="begin"/>
      </w:r>
      <w:r>
        <w:instrText xml:space="preserve"> HYPERLINK \l "_Toc37012388" </w:instrText>
      </w:r>
      <w:r>
        <w:fldChar w:fldCharType="separate"/>
      </w:r>
      <w:r>
        <w:rPr>
          <w:rStyle w:val="25"/>
          <w:rFonts w:hint="eastAsia" w:ascii="黑体" w:eastAsia="黑体"/>
        </w:rPr>
        <w:t>（五）学习评价</w:t>
      </w:r>
      <w:r>
        <w:rPr>
          <w:rStyle w:val="25"/>
          <w:rFonts w:ascii="黑体" w:eastAsia="黑体"/>
        </w:rPr>
        <w:tab/>
      </w:r>
      <w:r>
        <w:rPr>
          <w:rStyle w:val="25"/>
          <w:rFonts w:ascii="黑体" w:eastAsia="黑体"/>
        </w:rPr>
        <w:fldChar w:fldCharType="end"/>
      </w:r>
      <w:r>
        <w:rPr>
          <w:rStyle w:val="25"/>
          <w:rFonts w:hint="eastAsia" w:ascii="黑体" w:eastAsia="黑体"/>
        </w:rPr>
        <w:t>3</w:t>
      </w:r>
      <w:r>
        <w:rPr>
          <w:rStyle w:val="25"/>
          <w:rFonts w:hint="eastAsia" w:ascii="黑体" w:eastAsia="黑体"/>
          <w:lang w:val="en-US" w:eastAsia="zh-CN"/>
        </w:rPr>
        <w:t>2</w:t>
      </w:r>
    </w:p>
    <w:p>
      <w:pPr>
        <w:pStyle w:val="17"/>
        <w:tabs>
          <w:tab w:val="right" w:leader="dot" w:pos="8878"/>
        </w:tabs>
        <w:spacing w:line="360" w:lineRule="auto"/>
        <w:ind w:left="0" w:leftChars="0" w:firstLine="420" w:firstLineChars="200"/>
        <w:rPr>
          <w:rStyle w:val="25"/>
          <w:rFonts w:hint="eastAsia" w:ascii="黑体" w:eastAsia="黑体"/>
          <w:lang w:val="en-US" w:eastAsia="zh-CN"/>
        </w:rPr>
      </w:pPr>
      <w:r>
        <w:fldChar w:fldCharType="begin"/>
      </w:r>
      <w:r>
        <w:instrText xml:space="preserve"> HYPERLINK \l "_Toc37012389" </w:instrText>
      </w:r>
      <w:r>
        <w:fldChar w:fldCharType="separate"/>
      </w:r>
      <w:r>
        <w:rPr>
          <w:rStyle w:val="25"/>
          <w:rFonts w:hint="eastAsia" w:ascii="黑体" w:eastAsia="黑体"/>
        </w:rPr>
        <w:t>（六）质量管理</w:t>
      </w:r>
      <w:r>
        <w:rPr>
          <w:rStyle w:val="25"/>
          <w:rFonts w:ascii="黑体" w:eastAsia="黑体"/>
        </w:rPr>
        <w:tab/>
      </w:r>
      <w:r>
        <w:rPr>
          <w:rStyle w:val="25"/>
          <w:rFonts w:ascii="黑体" w:eastAsia="黑体"/>
        </w:rPr>
        <w:fldChar w:fldCharType="end"/>
      </w:r>
      <w:r>
        <w:rPr>
          <w:rStyle w:val="25"/>
          <w:rFonts w:hint="eastAsia" w:ascii="黑体" w:eastAsia="黑体"/>
        </w:rPr>
        <w:t>3</w:t>
      </w:r>
      <w:r>
        <w:rPr>
          <w:rStyle w:val="25"/>
          <w:rFonts w:hint="eastAsia" w:ascii="黑体" w:eastAsia="黑体"/>
          <w:lang w:val="en-US" w:eastAsia="zh-CN"/>
        </w:rPr>
        <w:t>2</w:t>
      </w:r>
    </w:p>
    <w:p>
      <w:pPr>
        <w:pStyle w:val="17"/>
        <w:tabs>
          <w:tab w:val="right" w:leader="dot" w:pos="8878"/>
        </w:tabs>
        <w:spacing w:line="360" w:lineRule="auto"/>
        <w:ind w:left="0" w:leftChars="0"/>
        <w:rPr>
          <w:rStyle w:val="25"/>
          <w:rFonts w:hint="eastAsia" w:ascii="黑体" w:eastAsia="黑体"/>
          <w:lang w:val="en-US" w:eastAsia="zh-CN"/>
        </w:rPr>
      </w:pPr>
      <w:r>
        <w:fldChar w:fldCharType="begin"/>
      </w:r>
      <w:r>
        <w:instrText xml:space="preserve"> HYPERLINK \l "_Toc37012390" </w:instrText>
      </w:r>
      <w:r>
        <w:fldChar w:fldCharType="separate"/>
      </w:r>
      <w:r>
        <w:rPr>
          <w:rStyle w:val="25"/>
          <w:rFonts w:hint="eastAsia" w:ascii="黑体" w:eastAsia="黑体"/>
        </w:rPr>
        <w:t>九、毕业要求</w:t>
      </w:r>
      <w:r>
        <w:rPr>
          <w:rStyle w:val="25"/>
          <w:rFonts w:ascii="黑体" w:eastAsia="黑体"/>
        </w:rPr>
        <w:tab/>
      </w:r>
      <w:r>
        <w:rPr>
          <w:rStyle w:val="25"/>
          <w:rFonts w:ascii="黑体" w:eastAsia="黑体"/>
        </w:rPr>
        <w:fldChar w:fldCharType="end"/>
      </w:r>
      <w:r>
        <w:rPr>
          <w:rStyle w:val="25"/>
          <w:rFonts w:hint="eastAsia" w:ascii="黑体" w:eastAsia="黑体"/>
        </w:rPr>
        <w:t>3</w:t>
      </w:r>
      <w:r>
        <w:rPr>
          <w:rStyle w:val="25"/>
          <w:rFonts w:hint="eastAsia" w:ascii="黑体" w:eastAsia="黑体"/>
          <w:lang w:val="en-US" w:eastAsia="zh-CN"/>
        </w:rPr>
        <w:t>2</w:t>
      </w:r>
    </w:p>
    <w:p>
      <w:pPr>
        <w:spacing w:line="360" w:lineRule="auto"/>
        <w:ind w:firstLine="480" w:firstLineChars="200"/>
        <w:rPr>
          <w:b/>
          <w:sz w:val="24"/>
          <w:szCs w:val="24"/>
        </w:rPr>
      </w:pPr>
      <w:r>
        <w:rPr>
          <w:b/>
          <w:sz w:val="24"/>
          <w:szCs w:val="24"/>
        </w:rPr>
        <w:fldChar w:fldCharType="end"/>
      </w:r>
    </w:p>
    <w:p>
      <w:pPr>
        <w:spacing w:line="360" w:lineRule="auto"/>
        <w:ind w:firstLine="480" w:firstLineChars="200"/>
        <w:rPr>
          <w:b/>
          <w:sz w:val="24"/>
          <w:szCs w:val="24"/>
        </w:rPr>
      </w:pPr>
    </w:p>
    <w:p>
      <w:pPr>
        <w:spacing w:line="360" w:lineRule="auto"/>
        <w:ind w:firstLine="480" w:firstLineChars="200"/>
        <w:rPr>
          <w:b/>
          <w:sz w:val="24"/>
          <w:szCs w:val="24"/>
        </w:rPr>
      </w:pPr>
    </w:p>
    <w:p>
      <w:pPr>
        <w:spacing w:line="360" w:lineRule="auto"/>
        <w:ind w:firstLine="480" w:firstLineChars="200"/>
        <w:rPr>
          <w:b/>
          <w:sz w:val="24"/>
          <w:szCs w:val="24"/>
        </w:rPr>
      </w:pPr>
    </w:p>
    <w:p>
      <w:pPr>
        <w:spacing w:beforeLines="100" w:afterLines="100" w:line="360" w:lineRule="auto"/>
        <w:jc w:val="center"/>
        <w:rPr>
          <w:rFonts w:hint="eastAsia" w:ascii="宋体" w:hAnsi="宋体"/>
          <w:b/>
          <w:sz w:val="44"/>
          <w:szCs w:val="44"/>
        </w:rPr>
        <w:sectPr>
          <w:footerReference r:id="rId5" w:type="default"/>
          <w:pgSz w:w="11906" w:h="16838"/>
          <w:pgMar w:top="1418" w:right="1758" w:bottom="1418" w:left="1260" w:header="851" w:footer="992" w:gutter="0"/>
          <w:pgNumType w:start="1"/>
          <w:cols w:space="425" w:num="1"/>
          <w:docGrid w:type="linesAndChars" w:linePitch="312" w:charSpace="0"/>
        </w:sectPr>
      </w:pPr>
    </w:p>
    <w:p>
      <w:pPr>
        <w:spacing w:beforeLines="100" w:afterLines="100" w:line="360" w:lineRule="auto"/>
        <w:jc w:val="center"/>
        <w:rPr>
          <w:rFonts w:ascii="宋体"/>
          <w:b/>
          <w:sz w:val="44"/>
          <w:szCs w:val="44"/>
        </w:rPr>
      </w:pPr>
      <w:r>
        <w:rPr>
          <w:rFonts w:hint="eastAsia" w:ascii="宋体" w:hAnsi="宋体"/>
          <w:b/>
          <w:sz w:val="44"/>
          <w:szCs w:val="44"/>
        </w:rPr>
        <w:t>幼儿保育专业人才培养方案</w:t>
      </w:r>
    </w:p>
    <w:p>
      <w:pPr>
        <w:pStyle w:val="2"/>
        <w:spacing w:before="0" w:after="0" w:line="360" w:lineRule="auto"/>
        <w:rPr>
          <w:rFonts w:ascii="黑体" w:eastAsia="黑体"/>
          <w:b w:val="0"/>
          <w:kern w:val="0"/>
          <w:sz w:val="28"/>
          <w:szCs w:val="28"/>
        </w:rPr>
      </w:pPr>
      <w:bookmarkStart w:id="1" w:name="_Toc37012368"/>
      <w:r>
        <w:rPr>
          <w:rFonts w:hint="eastAsia" w:ascii="黑体" w:eastAsia="黑体"/>
          <w:b w:val="0"/>
          <w:kern w:val="0"/>
          <w:sz w:val="28"/>
          <w:szCs w:val="28"/>
        </w:rPr>
        <w:t>一、专业名称及代码</w:t>
      </w:r>
      <w:bookmarkEnd w:id="1"/>
    </w:p>
    <w:p>
      <w:pPr>
        <w:spacing w:line="360" w:lineRule="auto"/>
        <w:ind w:firstLine="480" w:firstLineChars="200"/>
        <w:rPr>
          <w:rFonts w:ascii="Times New Roman" w:hAnsi="Times New Roman"/>
          <w:kern w:val="0"/>
          <w:sz w:val="24"/>
        </w:rPr>
      </w:pPr>
      <w:bookmarkStart w:id="2" w:name="_Toc36233345"/>
      <w:r>
        <w:rPr>
          <w:rFonts w:hint="eastAsia" w:ascii="Times New Roman" w:hAnsi="Times New Roman"/>
          <w:kern w:val="0"/>
          <w:sz w:val="24"/>
        </w:rPr>
        <w:t>1.专业名称：幼儿保育</w:t>
      </w:r>
    </w:p>
    <w:p>
      <w:pPr>
        <w:spacing w:line="360" w:lineRule="auto"/>
        <w:ind w:firstLine="480" w:firstLineChars="200"/>
        <w:rPr>
          <w:rFonts w:ascii="Times New Roman" w:hAnsi="Times New Roman"/>
          <w:kern w:val="0"/>
          <w:sz w:val="24"/>
        </w:rPr>
      </w:pPr>
      <w:r>
        <w:rPr>
          <w:rFonts w:hint="eastAsia" w:ascii="Times New Roman" w:hAnsi="Times New Roman"/>
          <w:kern w:val="0"/>
          <w:sz w:val="24"/>
        </w:rPr>
        <w:t>2.专业代码：770101</w:t>
      </w:r>
    </w:p>
    <w:bookmarkEnd w:id="2"/>
    <w:p>
      <w:pPr>
        <w:pStyle w:val="2"/>
        <w:spacing w:before="0" w:after="0" w:line="360" w:lineRule="auto"/>
        <w:rPr>
          <w:rFonts w:ascii="黑体" w:eastAsia="黑体"/>
          <w:b w:val="0"/>
          <w:kern w:val="0"/>
          <w:sz w:val="28"/>
          <w:szCs w:val="28"/>
        </w:rPr>
      </w:pPr>
      <w:bookmarkStart w:id="3" w:name="_Toc37012369"/>
      <w:r>
        <w:rPr>
          <w:rFonts w:hint="eastAsia" w:ascii="黑体" w:eastAsia="黑体"/>
          <w:b w:val="0"/>
          <w:kern w:val="0"/>
          <w:sz w:val="28"/>
          <w:szCs w:val="28"/>
        </w:rPr>
        <w:t>二、入学要求</w:t>
      </w:r>
      <w:bookmarkEnd w:id="3"/>
    </w:p>
    <w:p>
      <w:pPr>
        <w:spacing w:line="360" w:lineRule="auto"/>
        <w:ind w:firstLine="480" w:firstLineChars="200"/>
        <w:rPr>
          <w:sz w:val="24"/>
        </w:rPr>
      </w:pPr>
      <w:bookmarkStart w:id="4" w:name="_Toc36233347"/>
      <w:r>
        <w:rPr>
          <w:rFonts w:hint="eastAsia"/>
          <w:sz w:val="24"/>
        </w:rPr>
        <w:t>初中毕业生或具有同等学力者。</w:t>
      </w:r>
    </w:p>
    <w:bookmarkEnd w:id="4"/>
    <w:p>
      <w:pPr>
        <w:pStyle w:val="2"/>
        <w:spacing w:before="0" w:after="0" w:line="360" w:lineRule="auto"/>
        <w:rPr>
          <w:rFonts w:ascii="黑体" w:eastAsia="黑体"/>
          <w:b w:val="0"/>
          <w:kern w:val="0"/>
          <w:sz w:val="28"/>
          <w:szCs w:val="28"/>
        </w:rPr>
      </w:pPr>
      <w:bookmarkStart w:id="5" w:name="_Toc37012370"/>
      <w:r>
        <w:rPr>
          <w:rFonts w:hint="eastAsia" w:ascii="黑体" w:eastAsia="黑体"/>
          <w:b w:val="0"/>
          <w:kern w:val="0"/>
          <w:sz w:val="28"/>
          <w:szCs w:val="28"/>
        </w:rPr>
        <w:t>三、修业年限</w:t>
      </w:r>
      <w:bookmarkEnd w:id="5"/>
    </w:p>
    <w:p>
      <w:pPr>
        <w:spacing w:line="360" w:lineRule="auto"/>
        <w:ind w:firstLine="480" w:firstLineChars="200"/>
        <w:rPr>
          <w:sz w:val="24"/>
        </w:rPr>
      </w:pPr>
      <w:r>
        <w:rPr>
          <w:rFonts w:hint="eastAsia"/>
          <w:kern w:val="0"/>
          <w:sz w:val="24"/>
        </w:rPr>
        <w:t>基本修业年限为全日制3年，弹性学制3-5年。</w:t>
      </w:r>
    </w:p>
    <w:p>
      <w:pPr>
        <w:pStyle w:val="2"/>
        <w:spacing w:before="0" w:after="0" w:line="360" w:lineRule="auto"/>
        <w:rPr>
          <w:rFonts w:ascii="黑体" w:eastAsia="黑体"/>
          <w:b w:val="0"/>
          <w:kern w:val="0"/>
          <w:sz w:val="28"/>
          <w:szCs w:val="28"/>
        </w:rPr>
      </w:pPr>
      <w:bookmarkStart w:id="6" w:name="_Toc37012371"/>
      <w:r>
        <w:rPr>
          <w:rFonts w:hint="eastAsia" w:ascii="黑体" w:eastAsia="黑体"/>
          <w:b w:val="0"/>
          <w:kern w:val="0"/>
          <w:sz w:val="28"/>
          <w:szCs w:val="28"/>
        </w:rPr>
        <w:t>四、职业面向</w:t>
      </w:r>
      <w:bookmarkEnd w:id="6"/>
    </w:p>
    <w:p>
      <w:pPr>
        <w:pStyle w:val="3"/>
        <w:spacing w:before="0" w:beforeAutospacing="0" w:after="0" w:afterAutospacing="0" w:line="360" w:lineRule="auto"/>
        <w:ind w:firstLine="560" w:firstLineChars="200"/>
        <w:rPr>
          <w:rFonts w:ascii="黑体" w:eastAsia="黑体"/>
          <w:b w:val="0"/>
          <w:sz w:val="28"/>
          <w:szCs w:val="28"/>
        </w:rPr>
      </w:pPr>
      <w:bookmarkStart w:id="7" w:name="_Toc37012372"/>
      <w:r>
        <w:rPr>
          <w:rFonts w:hint="eastAsia" w:ascii="黑体" w:eastAsia="黑体"/>
          <w:b w:val="0"/>
          <w:sz w:val="28"/>
          <w:szCs w:val="28"/>
        </w:rPr>
        <w:t>（一）职业面向</w:t>
      </w:r>
      <w:bookmarkEnd w:id="7"/>
    </w:p>
    <w:p>
      <w:pPr>
        <w:spacing w:line="360" w:lineRule="auto"/>
        <w:ind w:firstLine="480" w:firstLineChars="200"/>
        <w:rPr>
          <w:sz w:val="24"/>
        </w:rPr>
      </w:pPr>
      <w:r>
        <w:rPr>
          <w:rFonts w:hint="eastAsia"/>
          <w:sz w:val="24"/>
        </w:rPr>
        <w:t>职业面向如表1所示。</w:t>
      </w:r>
    </w:p>
    <w:p>
      <w:pPr>
        <w:spacing w:line="360" w:lineRule="auto"/>
        <w:ind w:firstLine="480" w:firstLineChars="200"/>
        <w:jc w:val="center"/>
        <w:rPr>
          <w:b/>
          <w:sz w:val="24"/>
        </w:rPr>
      </w:pPr>
      <w:r>
        <w:rPr>
          <w:rFonts w:hint="eastAsia"/>
          <w:b/>
          <w:sz w:val="24"/>
        </w:rPr>
        <w:t>表1   职业面向一览表</w:t>
      </w:r>
    </w:p>
    <w:tbl>
      <w:tblPr>
        <w:tblStyle w:val="20"/>
        <w:tblpPr w:leftFromText="181" w:rightFromText="181" w:vertAnchor="text" w:horzAnchor="page" w:tblpXSpec="center" w:tblpY="1"/>
        <w:tblW w:w="99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84"/>
        <w:gridCol w:w="992"/>
        <w:gridCol w:w="1134"/>
        <w:gridCol w:w="1701"/>
        <w:gridCol w:w="2552"/>
        <w:gridCol w:w="21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0" w:hRule="atLeast"/>
        </w:trPr>
        <w:tc>
          <w:tcPr>
            <w:tcW w:w="1384" w:type="dxa"/>
            <w:shd w:val="clear" w:color="auto" w:fill="DBE5F1" w:themeFill="accent1" w:themeFillTint="33"/>
            <w:vAlign w:val="center"/>
          </w:tcPr>
          <w:p>
            <w:pPr>
              <w:pStyle w:val="53"/>
              <w:rPr>
                <w:b/>
              </w:rPr>
            </w:pPr>
            <w:r>
              <w:rPr>
                <w:rFonts w:hint="eastAsia"/>
                <w:b/>
              </w:rPr>
              <w:t>所属专业大类</w:t>
            </w:r>
          </w:p>
          <w:p>
            <w:pPr>
              <w:pStyle w:val="53"/>
              <w:rPr>
                <w:b/>
              </w:rPr>
            </w:pPr>
            <w:r>
              <w:rPr>
                <w:rFonts w:hint="eastAsia"/>
                <w:b/>
              </w:rPr>
              <w:t>（代码）</w:t>
            </w:r>
          </w:p>
          <w:p>
            <w:pPr>
              <w:pStyle w:val="53"/>
              <w:rPr>
                <w:b/>
              </w:rPr>
            </w:pPr>
            <w:r>
              <w:rPr>
                <w:rFonts w:hint="eastAsia"/>
                <w:b/>
              </w:rPr>
              <w:t>A</w:t>
            </w:r>
          </w:p>
        </w:tc>
        <w:tc>
          <w:tcPr>
            <w:tcW w:w="992" w:type="dxa"/>
            <w:shd w:val="clear" w:color="auto" w:fill="DBE5F1" w:themeFill="accent1" w:themeFillTint="33"/>
            <w:vAlign w:val="center"/>
          </w:tcPr>
          <w:p>
            <w:pPr>
              <w:pStyle w:val="53"/>
              <w:rPr>
                <w:b/>
              </w:rPr>
            </w:pPr>
            <w:r>
              <w:rPr>
                <w:rFonts w:hint="eastAsia"/>
                <w:b/>
              </w:rPr>
              <w:t>所属专业类</w:t>
            </w:r>
          </w:p>
          <w:p>
            <w:pPr>
              <w:pStyle w:val="53"/>
              <w:rPr>
                <w:b/>
              </w:rPr>
            </w:pPr>
            <w:r>
              <w:rPr>
                <w:rFonts w:hint="eastAsia"/>
                <w:b/>
              </w:rPr>
              <w:t>（代码）</w:t>
            </w:r>
          </w:p>
          <w:p>
            <w:pPr>
              <w:pStyle w:val="53"/>
              <w:rPr>
                <w:b/>
              </w:rPr>
            </w:pPr>
            <w:r>
              <w:rPr>
                <w:rFonts w:hint="eastAsia"/>
                <w:b/>
              </w:rPr>
              <w:t>B</w:t>
            </w:r>
          </w:p>
        </w:tc>
        <w:tc>
          <w:tcPr>
            <w:tcW w:w="1134" w:type="dxa"/>
            <w:shd w:val="clear" w:color="auto" w:fill="DBE5F1" w:themeFill="accent1" w:themeFillTint="33"/>
            <w:vAlign w:val="center"/>
          </w:tcPr>
          <w:p>
            <w:pPr>
              <w:pStyle w:val="53"/>
              <w:rPr>
                <w:b/>
              </w:rPr>
            </w:pPr>
            <w:r>
              <w:rPr>
                <w:rFonts w:hint="eastAsia"/>
                <w:b/>
              </w:rPr>
              <w:t>对应行业</w:t>
            </w:r>
          </w:p>
          <w:p>
            <w:pPr>
              <w:pStyle w:val="53"/>
              <w:rPr>
                <w:b/>
              </w:rPr>
            </w:pPr>
            <w:r>
              <w:rPr>
                <w:rFonts w:hint="eastAsia"/>
                <w:b/>
              </w:rPr>
              <w:t>（代码）</w:t>
            </w:r>
          </w:p>
          <w:p>
            <w:pPr>
              <w:pStyle w:val="53"/>
              <w:rPr>
                <w:b/>
              </w:rPr>
            </w:pPr>
            <w:r>
              <w:rPr>
                <w:rFonts w:hint="eastAsia"/>
                <w:b/>
              </w:rPr>
              <w:t>C</w:t>
            </w:r>
          </w:p>
        </w:tc>
        <w:tc>
          <w:tcPr>
            <w:tcW w:w="1701" w:type="dxa"/>
            <w:shd w:val="clear" w:color="auto" w:fill="DBE5F1" w:themeFill="accent1" w:themeFillTint="33"/>
            <w:vAlign w:val="center"/>
          </w:tcPr>
          <w:p>
            <w:pPr>
              <w:pStyle w:val="53"/>
              <w:rPr>
                <w:b/>
              </w:rPr>
            </w:pPr>
            <w:r>
              <w:rPr>
                <w:rFonts w:hint="eastAsia"/>
                <w:b/>
              </w:rPr>
              <w:t>主要职业类别</w:t>
            </w:r>
          </w:p>
          <w:p>
            <w:pPr>
              <w:pStyle w:val="53"/>
              <w:rPr>
                <w:b/>
              </w:rPr>
            </w:pPr>
            <w:r>
              <w:rPr>
                <w:rFonts w:hint="eastAsia"/>
                <w:b/>
              </w:rPr>
              <w:t>（代码）</w:t>
            </w:r>
          </w:p>
          <w:p>
            <w:pPr>
              <w:pStyle w:val="53"/>
              <w:rPr>
                <w:b/>
              </w:rPr>
            </w:pPr>
            <w:r>
              <w:rPr>
                <w:rFonts w:hint="eastAsia"/>
                <w:b/>
              </w:rPr>
              <w:t>D</w:t>
            </w:r>
          </w:p>
        </w:tc>
        <w:tc>
          <w:tcPr>
            <w:tcW w:w="2552" w:type="dxa"/>
            <w:shd w:val="clear" w:color="auto" w:fill="DBE5F1" w:themeFill="accent1" w:themeFillTint="33"/>
            <w:vAlign w:val="center"/>
          </w:tcPr>
          <w:p>
            <w:pPr>
              <w:pStyle w:val="57"/>
              <w:ind w:right="119"/>
              <w:jc w:val="center"/>
              <w:rPr>
                <w:rFonts w:ascii="宋体" w:hAnsi="宋体" w:eastAsia="宋体"/>
                <w:b/>
                <w:sz w:val="21"/>
                <w:szCs w:val="21"/>
                <w:lang w:val="en-US"/>
              </w:rPr>
            </w:pPr>
            <w:r>
              <w:rPr>
                <w:rFonts w:hint="eastAsia" w:ascii="宋体" w:hAnsi="宋体" w:eastAsia="宋体"/>
                <w:b/>
                <w:sz w:val="21"/>
                <w:szCs w:val="21"/>
                <w:lang w:val="en-US"/>
              </w:rPr>
              <w:t>主要技术领域举例</w:t>
            </w:r>
          </w:p>
          <w:p>
            <w:pPr>
              <w:pStyle w:val="57"/>
              <w:ind w:right="119"/>
              <w:jc w:val="center"/>
              <w:rPr>
                <w:b/>
              </w:rPr>
            </w:pPr>
            <w:r>
              <w:rPr>
                <w:rFonts w:hint="eastAsia" w:ascii="宋体" w:hAnsi="宋体" w:eastAsia="宋体"/>
                <w:b/>
                <w:sz w:val="21"/>
                <w:szCs w:val="21"/>
                <w:lang w:val="en-US"/>
              </w:rPr>
              <w:t>E</w:t>
            </w:r>
          </w:p>
        </w:tc>
        <w:tc>
          <w:tcPr>
            <w:tcW w:w="2147" w:type="dxa"/>
            <w:shd w:val="clear" w:color="auto" w:fill="DBE5F1" w:themeFill="accent1" w:themeFillTint="33"/>
            <w:vAlign w:val="center"/>
          </w:tcPr>
          <w:p>
            <w:pPr>
              <w:pStyle w:val="57"/>
              <w:ind w:right="119"/>
              <w:jc w:val="center"/>
              <w:rPr>
                <w:rFonts w:ascii="宋体" w:hAnsi="宋体" w:eastAsia="宋体"/>
                <w:b/>
                <w:sz w:val="21"/>
                <w:szCs w:val="21"/>
              </w:rPr>
            </w:pPr>
            <w:r>
              <w:rPr>
                <w:rFonts w:hint="eastAsia" w:ascii="宋体" w:hAnsi="宋体" w:eastAsia="宋体"/>
                <w:b/>
                <w:sz w:val="21"/>
                <w:szCs w:val="21"/>
                <w:lang w:val="en-US"/>
              </w:rPr>
              <w:t>职业资格证书</w:t>
            </w:r>
          </w:p>
          <w:p>
            <w:pPr>
              <w:pStyle w:val="57"/>
              <w:ind w:right="119"/>
              <w:jc w:val="center"/>
              <w:rPr>
                <w:rFonts w:ascii="宋体" w:hAnsi="宋体" w:eastAsia="宋体"/>
                <w:b/>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5" w:hRule="atLeast"/>
        </w:trPr>
        <w:tc>
          <w:tcPr>
            <w:tcW w:w="1384" w:type="dxa"/>
            <w:vAlign w:val="center"/>
          </w:tcPr>
          <w:p>
            <w:pPr>
              <w:pStyle w:val="53"/>
              <w:rPr>
                <w:rFonts w:cs="Tahoma"/>
                <w:bCs/>
                <w:kern w:val="0"/>
              </w:rPr>
            </w:pPr>
            <w:r>
              <w:rPr>
                <w:rFonts w:hint="eastAsia" w:cs="Tahoma"/>
                <w:bCs/>
                <w:kern w:val="0"/>
              </w:rPr>
              <w:t>教育与体育大类（77）</w:t>
            </w:r>
          </w:p>
        </w:tc>
        <w:tc>
          <w:tcPr>
            <w:tcW w:w="992" w:type="dxa"/>
            <w:vAlign w:val="center"/>
          </w:tcPr>
          <w:p>
            <w:pPr>
              <w:widowControl/>
              <w:jc w:val="center"/>
              <w:rPr>
                <w:rFonts w:cs="Tahoma"/>
                <w:bCs/>
                <w:kern w:val="0"/>
              </w:rPr>
            </w:pPr>
            <w:r>
              <w:rPr>
                <w:rFonts w:hint="eastAsia" w:cs="Tahoma"/>
                <w:bCs/>
                <w:kern w:val="0"/>
              </w:rPr>
              <w:t>教育类（7701）</w:t>
            </w:r>
          </w:p>
        </w:tc>
        <w:tc>
          <w:tcPr>
            <w:tcW w:w="1134" w:type="dxa"/>
            <w:vAlign w:val="center"/>
          </w:tcPr>
          <w:p>
            <w:pPr>
              <w:pStyle w:val="53"/>
              <w:jc w:val="both"/>
              <w:rPr>
                <w:rFonts w:cs="Tahoma"/>
                <w:bCs/>
                <w:kern w:val="0"/>
              </w:rPr>
            </w:pPr>
          </w:p>
          <w:p>
            <w:pPr>
              <w:pStyle w:val="53"/>
              <w:rPr>
                <w:rFonts w:cs="Tahoma"/>
                <w:bCs/>
                <w:kern w:val="0"/>
              </w:rPr>
            </w:pPr>
            <w:r>
              <w:rPr>
                <w:rFonts w:hint="eastAsia" w:cs="Tahoma"/>
                <w:bCs/>
                <w:kern w:val="0"/>
              </w:rPr>
              <w:t>教育</w:t>
            </w:r>
          </w:p>
          <w:p>
            <w:pPr>
              <w:pStyle w:val="53"/>
              <w:rPr>
                <w:rFonts w:cs="Tahoma"/>
                <w:bCs/>
                <w:kern w:val="0"/>
              </w:rPr>
            </w:pPr>
            <w:r>
              <w:rPr>
                <w:rFonts w:hint="eastAsia" w:cs="Tahoma"/>
                <w:bCs/>
                <w:kern w:val="0"/>
              </w:rPr>
              <w:t>（83）</w:t>
            </w:r>
          </w:p>
          <w:p>
            <w:pPr>
              <w:pStyle w:val="53"/>
              <w:rPr>
                <w:rFonts w:cs="Tahoma"/>
                <w:bCs/>
                <w:kern w:val="0"/>
              </w:rPr>
            </w:pPr>
            <w:r>
              <w:rPr>
                <w:rFonts w:hint="eastAsia" w:cs="Tahoma"/>
                <w:bCs/>
                <w:kern w:val="0"/>
              </w:rPr>
              <w:t>学前教育</w:t>
            </w:r>
          </w:p>
          <w:p>
            <w:pPr>
              <w:pStyle w:val="53"/>
              <w:rPr>
                <w:rFonts w:cs="Tahoma"/>
                <w:bCs/>
                <w:kern w:val="0"/>
              </w:rPr>
            </w:pPr>
            <w:r>
              <w:rPr>
                <w:rFonts w:hint="eastAsia" w:cs="Tahoma"/>
                <w:bCs/>
                <w:kern w:val="0"/>
              </w:rPr>
              <w:t>（8310）</w:t>
            </w:r>
          </w:p>
        </w:tc>
        <w:tc>
          <w:tcPr>
            <w:tcW w:w="1701" w:type="dxa"/>
            <w:vAlign w:val="center"/>
          </w:tcPr>
          <w:p>
            <w:pPr>
              <w:jc w:val="center"/>
              <w:rPr>
                <w:szCs w:val="21"/>
              </w:rPr>
            </w:pPr>
            <w:r>
              <w:rPr>
                <w:rFonts w:ascii="宋体" w:hAnsi="宋体" w:cs="宋体"/>
                <w:szCs w:val="21"/>
              </w:rPr>
              <w:t>保育员</w:t>
            </w:r>
          </w:p>
          <w:p>
            <w:pPr>
              <w:jc w:val="center"/>
              <w:rPr>
                <w:rFonts w:ascii="宋体" w:hAnsi="宋体" w:cs="宋体"/>
                <w:szCs w:val="21"/>
              </w:rPr>
            </w:pPr>
            <w:r>
              <w:rPr>
                <w:rFonts w:hint="eastAsia" w:ascii="宋体" w:hAnsi="宋体" w:cs="宋体"/>
                <w:szCs w:val="21"/>
              </w:rPr>
              <w:t>（4</w:t>
            </w:r>
            <w:r>
              <w:rPr>
                <w:rFonts w:ascii="宋体" w:hAnsi="宋体" w:cs="宋体"/>
                <w:szCs w:val="21"/>
              </w:rPr>
              <w:t>-10-01-03</w:t>
            </w:r>
            <w:r>
              <w:rPr>
                <w:rFonts w:hint="eastAsia" w:ascii="宋体" w:hAnsi="宋体" w:cs="宋体"/>
                <w:szCs w:val="21"/>
              </w:rPr>
              <w:t>）</w:t>
            </w:r>
          </w:p>
          <w:p>
            <w:pPr>
              <w:jc w:val="center"/>
              <w:rPr>
                <w:szCs w:val="21"/>
              </w:rPr>
            </w:pPr>
            <w:r>
              <w:rPr>
                <w:rFonts w:hint="eastAsia"/>
                <w:szCs w:val="21"/>
              </w:rPr>
              <w:t>幼儿园教育教师（2-08-04-00）</w:t>
            </w:r>
          </w:p>
        </w:tc>
        <w:tc>
          <w:tcPr>
            <w:tcW w:w="2552" w:type="dxa"/>
            <w:vAlign w:val="center"/>
          </w:tcPr>
          <w:p>
            <w:pPr>
              <w:pStyle w:val="53"/>
              <w:rPr>
                <w:rFonts w:cs="Tahoma"/>
                <w:bCs/>
                <w:kern w:val="0"/>
              </w:rPr>
            </w:pPr>
            <w:r>
              <w:rPr>
                <w:rFonts w:hint="eastAsia" w:cs="Tahoma"/>
                <w:bCs/>
                <w:kern w:val="0"/>
              </w:rPr>
              <w:t>婴幼儿基本生活照料、</w:t>
            </w:r>
          </w:p>
          <w:p>
            <w:pPr>
              <w:pStyle w:val="53"/>
              <w:rPr>
                <w:rFonts w:cs="Tahoma"/>
                <w:bCs/>
                <w:kern w:val="0"/>
              </w:rPr>
            </w:pPr>
            <w:r>
              <w:rPr>
                <w:rFonts w:hint="eastAsia" w:cs="Tahoma"/>
                <w:bCs/>
                <w:kern w:val="0"/>
              </w:rPr>
              <w:t>婴幼儿营养与健康管理、</w:t>
            </w:r>
          </w:p>
          <w:p>
            <w:pPr>
              <w:pStyle w:val="53"/>
              <w:rPr>
                <w:rFonts w:cs="Tahoma"/>
                <w:bCs/>
                <w:kern w:val="0"/>
              </w:rPr>
            </w:pPr>
            <w:r>
              <w:rPr>
                <w:rFonts w:hint="eastAsia" w:cs="Tahoma"/>
                <w:bCs/>
                <w:kern w:val="0"/>
              </w:rPr>
              <w:t>婴幼儿家庭教育指导、</w:t>
            </w:r>
          </w:p>
          <w:p>
            <w:pPr>
              <w:pStyle w:val="53"/>
              <w:rPr>
                <w:rFonts w:cs="Tahoma"/>
                <w:bCs/>
                <w:kern w:val="0"/>
              </w:rPr>
            </w:pPr>
            <w:r>
              <w:rPr>
                <w:rFonts w:hint="eastAsia" w:cs="Tahoma"/>
                <w:bCs/>
                <w:kern w:val="0"/>
              </w:rPr>
              <w:t>辅助幼儿园教学活动</w:t>
            </w:r>
          </w:p>
        </w:tc>
        <w:tc>
          <w:tcPr>
            <w:tcW w:w="2147" w:type="dxa"/>
            <w:vAlign w:val="center"/>
          </w:tcPr>
          <w:p>
            <w:pPr>
              <w:pStyle w:val="53"/>
              <w:tabs>
                <w:tab w:val="left" w:pos="312"/>
              </w:tabs>
              <w:rPr>
                <w:rFonts w:cs="Tahoma"/>
                <w:bCs/>
                <w:kern w:val="0"/>
              </w:rPr>
            </w:pPr>
            <w:r>
              <w:rPr>
                <w:rFonts w:hint="eastAsia" w:cs="Tahoma"/>
                <w:bCs/>
                <w:kern w:val="0"/>
              </w:rPr>
              <w:t>保育员</w:t>
            </w:r>
          </w:p>
          <w:p>
            <w:pPr>
              <w:pStyle w:val="53"/>
              <w:tabs>
                <w:tab w:val="left" w:pos="312"/>
              </w:tabs>
              <w:rPr>
                <w:rFonts w:cs="Tahoma"/>
                <w:bCs/>
                <w:kern w:val="0"/>
              </w:rPr>
            </w:pPr>
            <w:r>
              <w:rPr>
                <w:rFonts w:hint="eastAsia" w:cs="Tahoma"/>
                <w:bCs/>
                <w:kern w:val="0"/>
              </w:rPr>
              <w:t>育婴员</w:t>
            </w:r>
          </w:p>
          <w:p>
            <w:pPr>
              <w:pStyle w:val="53"/>
              <w:tabs>
                <w:tab w:val="left" w:pos="312"/>
              </w:tabs>
              <w:rPr>
                <w:rFonts w:cs="Tahoma"/>
                <w:bCs/>
                <w:kern w:val="0"/>
              </w:rPr>
            </w:pPr>
            <w:r>
              <w:rPr>
                <w:rFonts w:hint="eastAsia" w:cs="Tahoma"/>
                <w:bCs/>
                <w:kern w:val="0"/>
              </w:rPr>
              <w:t>公共营养师</w:t>
            </w:r>
          </w:p>
          <w:p>
            <w:pPr>
              <w:pStyle w:val="53"/>
              <w:tabs>
                <w:tab w:val="left" w:pos="312"/>
              </w:tabs>
              <w:rPr>
                <w:rFonts w:cs="Tahoma"/>
                <w:bCs/>
                <w:kern w:val="0"/>
              </w:rPr>
            </w:pPr>
            <w:r>
              <w:rPr>
                <w:rFonts w:hint="eastAsia" w:cs="Tahoma"/>
                <w:bCs/>
                <w:kern w:val="0"/>
              </w:rPr>
              <w:t>幼儿教育指导师</w:t>
            </w:r>
          </w:p>
          <w:p>
            <w:pPr>
              <w:pStyle w:val="53"/>
              <w:tabs>
                <w:tab w:val="left" w:pos="312"/>
              </w:tabs>
              <w:rPr>
                <w:rFonts w:cs="Tahoma"/>
                <w:bCs/>
                <w:kern w:val="0"/>
              </w:rPr>
            </w:pPr>
            <w:r>
              <w:rPr>
                <w:rFonts w:hint="eastAsia" w:cs="Tahoma"/>
                <w:bCs/>
                <w:kern w:val="0"/>
              </w:rPr>
              <w:t>幼儿照护职业技能等级证书</w:t>
            </w:r>
          </w:p>
          <w:p>
            <w:pPr>
              <w:pStyle w:val="53"/>
              <w:tabs>
                <w:tab w:val="left" w:pos="312"/>
              </w:tabs>
              <w:rPr>
                <w:rFonts w:cs="Tahoma"/>
                <w:bCs/>
                <w:kern w:val="0"/>
              </w:rPr>
            </w:pPr>
            <w:r>
              <w:rPr>
                <w:rFonts w:hint="eastAsia" w:cs="Tahoma"/>
                <w:bCs/>
                <w:kern w:val="0"/>
              </w:rPr>
              <w:t>幼儿园教师</w:t>
            </w:r>
          </w:p>
        </w:tc>
      </w:tr>
    </w:tbl>
    <w:p>
      <w:pPr>
        <w:pStyle w:val="3"/>
        <w:spacing w:before="0" w:beforeAutospacing="0" w:after="0" w:afterAutospacing="0" w:line="360" w:lineRule="auto"/>
        <w:ind w:firstLine="560" w:firstLineChars="200"/>
        <w:rPr>
          <w:rFonts w:ascii="黑体" w:eastAsia="黑体"/>
          <w:b w:val="0"/>
          <w:sz w:val="28"/>
          <w:szCs w:val="28"/>
        </w:rPr>
      </w:pPr>
      <w:bookmarkStart w:id="8" w:name="_Toc37012373"/>
      <w:r>
        <w:rPr>
          <w:rFonts w:hint="eastAsia" w:ascii="黑体" w:eastAsia="黑体"/>
          <w:b w:val="0"/>
          <w:sz w:val="28"/>
          <w:szCs w:val="28"/>
        </w:rPr>
        <w:t>（二）</w:t>
      </w:r>
      <w:bookmarkEnd w:id="8"/>
      <w:r>
        <w:rPr>
          <w:rFonts w:hint="eastAsia" w:ascii="黑体" w:eastAsia="黑体"/>
          <w:b w:val="0"/>
          <w:sz w:val="28"/>
          <w:szCs w:val="28"/>
        </w:rPr>
        <w:t>职业资格证书</w:t>
      </w:r>
    </w:p>
    <w:p>
      <w:pPr>
        <w:pStyle w:val="56"/>
        <w:spacing w:before="0" w:after="0" w:line="360" w:lineRule="auto"/>
        <w:ind w:firstLine="480"/>
        <w:outlineLvl w:val="9"/>
        <w:rPr>
          <w:b w:val="0"/>
        </w:rPr>
      </w:pPr>
      <w:r>
        <w:rPr>
          <w:rFonts w:hint="eastAsia"/>
          <w:b w:val="0"/>
        </w:rPr>
        <w:t>本专业可以取得保育员、育婴员、幼儿教育指导师等职业资格证书和幼儿照护职业技能登记证书。</w:t>
      </w:r>
    </w:p>
    <w:p>
      <w:pPr>
        <w:pStyle w:val="56"/>
        <w:spacing w:before="0" w:after="0" w:line="360" w:lineRule="auto"/>
        <w:ind w:firstLine="482"/>
        <w:jc w:val="center"/>
        <w:outlineLvl w:val="9"/>
      </w:pPr>
      <w:r>
        <w:rPr>
          <w:rFonts w:hint="eastAsia"/>
        </w:rPr>
        <w:t>表2  职业技能等级证书和职业资格证书一览表</w:t>
      </w:r>
    </w:p>
    <w:tbl>
      <w:tblPr>
        <w:tblStyle w:val="20"/>
        <w:tblW w:w="936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03"/>
        <w:gridCol w:w="3356"/>
        <w:gridCol w:w="2870"/>
        <w:gridCol w:w="233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03" w:type="dxa"/>
            <w:tcBorders>
              <w:top w:val="single" w:color="auto" w:sz="12" w:space="0"/>
              <w:bottom w:val="single" w:color="auto" w:sz="4" w:space="0"/>
            </w:tcBorders>
            <w:shd w:val="clear" w:color="auto" w:fill="DBE5F1" w:themeFill="accent1" w:themeFillTint="33"/>
            <w:vAlign w:val="center"/>
          </w:tcPr>
          <w:p>
            <w:pPr>
              <w:spacing w:line="240" w:lineRule="atLeast"/>
              <w:jc w:val="center"/>
              <w:rPr>
                <w:rFonts w:ascii="宋体" w:hAnsi="宋体"/>
                <w:b/>
                <w:szCs w:val="21"/>
              </w:rPr>
            </w:pPr>
            <w:r>
              <w:rPr>
                <w:rFonts w:hint="eastAsia" w:ascii="宋体" w:hAnsi="宋体"/>
                <w:b/>
                <w:szCs w:val="21"/>
              </w:rPr>
              <w:t>序号</w:t>
            </w:r>
          </w:p>
        </w:tc>
        <w:tc>
          <w:tcPr>
            <w:tcW w:w="3356" w:type="dxa"/>
            <w:tcBorders>
              <w:top w:val="single" w:color="auto" w:sz="12" w:space="0"/>
              <w:bottom w:val="single" w:color="auto" w:sz="4" w:space="0"/>
            </w:tcBorders>
            <w:shd w:val="clear" w:color="auto" w:fill="DBE5F1" w:themeFill="accent1" w:themeFillTint="33"/>
            <w:vAlign w:val="center"/>
          </w:tcPr>
          <w:p>
            <w:pPr>
              <w:spacing w:line="240" w:lineRule="atLeast"/>
              <w:jc w:val="center"/>
              <w:rPr>
                <w:rFonts w:ascii="宋体" w:hAnsi="宋体" w:cs="宋体"/>
                <w:b/>
                <w:szCs w:val="21"/>
              </w:rPr>
            </w:pPr>
            <w:r>
              <w:rPr>
                <w:rFonts w:hint="eastAsia" w:ascii="宋体" w:hAnsi="宋体"/>
                <w:b/>
                <w:szCs w:val="21"/>
              </w:rPr>
              <w:t>证书名称</w:t>
            </w:r>
          </w:p>
        </w:tc>
        <w:tc>
          <w:tcPr>
            <w:tcW w:w="2870" w:type="dxa"/>
            <w:tcBorders>
              <w:top w:val="single" w:color="auto" w:sz="12" w:space="0"/>
              <w:bottom w:val="single" w:color="auto" w:sz="4" w:space="0"/>
            </w:tcBorders>
            <w:shd w:val="clear" w:color="auto" w:fill="DBE5F1" w:themeFill="accent1" w:themeFillTint="33"/>
            <w:vAlign w:val="center"/>
          </w:tcPr>
          <w:p>
            <w:pPr>
              <w:spacing w:line="240" w:lineRule="atLeast"/>
              <w:jc w:val="center"/>
              <w:rPr>
                <w:rFonts w:ascii="宋体" w:hAnsi="宋体" w:cs="宋体"/>
                <w:b/>
                <w:szCs w:val="21"/>
              </w:rPr>
            </w:pPr>
            <w:r>
              <w:rPr>
                <w:rFonts w:hint="eastAsia" w:ascii="宋体" w:hAnsi="宋体"/>
                <w:b/>
                <w:szCs w:val="21"/>
              </w:rPr>
              <w:t>颁证单位</w:t>
            </w:r>
          </w:p>
        </w:tc>
        <w:tc>
          <w:tcPr>
            <w:tcW w:w="2331" w:type="dxa"/>
            <w:tcBorders>
              <w:top w:val="single" w:color="auto" w:sz="12" w:space="0"/>
              <w:bottom w:val="single" w:color="auto" w:sz="4" w:space="0"/>
            </w:tcBorders>
            <w:shd w:val="clear" w:color="auto" w:fill="DBE5F1" w:themeFill="accent1" w:themeFillTint="33"/>
            <w:vAlign w:val="center"/>
          </w:tcPr>
          <w:p>
            <w:pPr>
              <w:spacing w:line="240" w:lineRule="atLeast"/>
              <w:jc w:val="center"/>
              <w:rPr>
                <w:rFonts w:ascii="宋体" w:hAnsi="宋体" w:cs="宋体"/>
                <w:b/>
                <w:szCs w:val="21"/>
              </w:rPr>
            </w:pPr>
            <w:r>
              <w:rPr>
                <w:rFonts w:hint="eastAsia" w:ascii="宋体" w:hAnsi="宋体" w:cs="宋体"/>
                <w:b/>
                <w:szCs w:val="21"/>
              </w:rPr>
              <w:t>建议等级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803" w:type="dxa"/>
            <w:tcBorders>
              <w:top w:val="single" w:color="auto" w:sz="4" w:space="0"/>
            </w:tcBorders>
            <w:vAlign w:val="center"/>
          </w:tcPr>
          <w:p>
            <w:pPr>
              <w:spacing w:line="360" w:lineRule="auto"/>
              <w:jc w:val="center"/>
              <w:rPr>
                <w:bCs/>
                <w:sz w:val="24"/>
                <w:szCs w:val="24"/>
              </w:rPr>
            </w:pPr>
            <w:r>
              <w:rPr>
                <w:rFonts w:hint="eastAsia"/>
                <w:bCs/>
                <w:sz w:val="24"/>
                <w:szCs w:val="24"/>
              </w:rPr>
              <w:t>1</w:t>
            </w:r>
          </w:p>
        </w:tc>
        <w:tc>
          <w:tcPr>
            <w:tcW w:w="3356" w:type="dxa"/>
            <w:tcBorders>
              <w:top w:val="single" w:color="auto" w:sz="4" w:space="0"/>
            </w:tcBorders>
            <w:vAlign w:val="center"/>
          </w:tcPr>
          <w:p>
            <w:pPr>
              <w:spacing w:line="360" w:lineRule="auto"/>
              <w:jc w:val="center"/>
              <w:rPr>
                <w:bCs/>
                <w:sz w:val="24"/>
                <w:szCs w:val="24"/>
              </w:rPr>
            </w:pPr>
            <w:r>
              <w:rPr>
                <w:bCs/>
                <w:sz w:val="24"/>
                <w:szCs w:val="24"/>
              </w:rPr>
              <w:t>保育员</w:t>
            </w:r>
          </w:p>
        </w:tc>
        <w:tc>
          <w:tcPr>
            <w:tcW w:w="2870" w:type="dxa"/>
            <w:tcBorders>
              <w:top w:val="single" w:color="auto" w:sz="4" w:space="0"/>
            </w:tcBorders>
            <w:vAlign w:val="center"/>
          </w:tcPr>
          <w:p>
            <w:pPr>
              <w:spacing w:line="360" w:lineRule="auto"/>
              <w:jc w:val="center"/>
              <w:rPr>
                <w:bCs/>
                <w:sz w:val="24"/>
                <w:szCs w:val="24"/>
              </w:rPr>
            </w:pPr>
            <w:r>
              <w:rPr>
                <w:rFonts w:hint="eastAsia"/>
                <w:bCs/>
                <w:sz w:val="24"/>
                <w:szCs w:val="24"/>
              </w:rPr>
              <w:t>人力资源社会保障部</w:t>
            </w:r>
          </w:p>
        </w:tc>
        <w:tc>
          <w:tcPr>
            <w:tcW w:w="2331" w:type="dxa"/>
            <w:tcBorders>
              <w:top w:val="single" w:color="auto" w:sz="4" w:space="0"/>
            </w:tcBorders>
            <w:vAlign w:val="center"/>
          </w:tcPr>
          <w:p>
            <w:pPr>
              <w:spacing w:line="360" w:lineRule="auto"/>
              <w:jc w:val="center"/>
              <w:rPr>
                <w:bCs/>
                <w:sz w:val="24"/>
                <w:szCs w:val="24"/>
              </w:rPr>
            </w:pPr>
            <w:r>
              <w:rPr>
                <w:rFonts w:hint="eastAsia"/>
                <w:bCs/>
                <w:sz w:val="24"/>
                <w:szCs w:val="24"/>
              </w:rPr>
              <w:t>中级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803" w:type="dxa"/>
            <w:vAlign w:val="center"/>
          </w:tcPr>
          <w:p>
            <w:pPr>
              <w:spacing w:line="360" w:lineRule="auto"/>
              <w:jc w:val="center"/>
              <w:rPr>
                <w:bCs/>
                <w:sz w:val="24"/>
                <w:szCs w:val="24"/>
              </w:rPr>
            </w:pPr>
            <w:r>
              <w:rPr>
                <w:rFonts w:hint="eastAsia"/>
                <w:bCs/>
                <w:sz w:val="24"/>
                <w:szCs w:val="24"/>
              </w:rPr>
              <w:t>2</w:t>
            </w:r>
          </w:p>
        </w:tc>
        <w:tc>
          <w:tcPr>
            <w:tcW w:w="3356" w:type="dxa"/>
            <w:vAlign w:val="center"/>
          </w:tcPr>
          <w:p>
            <w:pPr>
              <w:spacing w:line="360" w:lineRule="auto"/>
              <w:jc w:val="center"/>
              <w:rPr>
                <w:bCs/>
                <w:sz w:val="24"/>
                <w:szCs w:val="24"/>
              </w:rPr>
            </w:pPr>
            <w:r>
              <w:rPr>
                <w:rFonts w:hint="eastAsia"/>
                <w:bCs/>
                <w:sz w:val="24"/>
                <w:szCs w:val="24"/>
              </w:rPr>
              <w:t>育婴员</w:t>
            </w:r>
          </w:p>
        </w:tc>
        <w:tc>
          <w:tcPr>
            <w:tcW w:w="2870" w:type="dxa"/>
            <w:vAlign w:val="center"/>
          </w:tcPr>
          <w:p>
            <w:pPr>
              <w:spacing w:line="360" w:lineRule="auto"/>
              <w:jc w:val="center"/>
              <w:rPr>
                <w:bCs/>
                <w:sz w:val="24"/>
                <w:szCs w:val="24"/>
              </w:rPr>
            </w:pPr>
            <w:r>
              <w:rPr>
                <w:rFonts w:hint="eastAsia"/>
                <w:bCs/>
                <w:sz w:val="24"/>
                <w:szCs w:val="24"/>
              </w:rPr>
              <w:t>人力资源社会保障部</w:t>
            </w:r>
          </w:p>
        </w:tc>
        <w:tc>
          <w:tcPr>
            <w:tcW w:w="2331" w:type="dxa"/>
            <w:vAlign w:val="center"/>
          </w:tcPr>
          <w:p>
            <w:pPr>
              <w:spacing w:line="360" w:lineRule="auto"/>
              <w:jc w:val="center"/>
              <w:rPr>
                <w:bCs/>
                <w:sz w:val="24"/>
                <w:szCs w:val="24"/>
              </w:rPr>
            </w:pPr>
            <w:r>
              <w:rPr>
                <w:rFonts w:hint="eastAsia"/>
                <w:bCs/>
                <w:sz w:val="24"/>
                <w:szCs w:val="24"/>
              </w:rPr>
              <w:t>中级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803" w:type="dxa"/>
            <w:vAlign w:val="center"/>
          </w:tcPr>
          <w:p>
            <w:pPr>
              <w:spacing w:line="360" w:lineRule="auto"/>
              <w:jc w:val="center"/>
              <w:rPr>
                <w:bCs/>
                <w:sz w:val="24"/>
                <w:szCs w:val="24"/>
              </w:rPr>
            </w:pPr>
            <w:r>
              <w:rPr>
                <w:rFonts w:hint="eastAsia"/>
                <w:bCs/>
                <w:sz w:val="24"/>
                <w:szCs w:val="24"/>
              </w:rPr>
              <w:t>3</w:t>
            </w:r>
          </w:p>
        </w:tc>
        <w:tc>
          <w:tcPr>
            <w:tcW w:w="3356" w:type="dxa"/>
            <w:vAlign w:val="center"/>
          </w:tcPr>
          <w:p>
            <w:pPr>
              <w:spacing w:line="360" w:lineRule="auto"/>
              <w:jc w:val="center"/>
              <w:rPr>
                <w:bCs/>
                <w:sz w:val="24"/>
                <w:szCs w:val="24"/>
              </w:rPr>
            </w:pPr>
            <w:r>
              <w:rPr>
                <w:rFonts w:hint="eastAsia"/>
                <w:bCs/>
                <w:sz w:val="24"/>
                <w:szCs w:val="24"/>
              </w:rPr>
              <w:t>公共营养师</w:t>
            </w:r>
          </w:p>
        </w:tc>
        <w:tc>
          <w:tcPr>
            <w:tcW w:w="2870" w:type="dxa"/>
            <w:vAlign w:val="center"/>
          </w:tcPr>
          <w:p>
            <w:pPr>
              <w:spacing w:line="360" w:lineRule="auto"/>
              <w:jc w:val="center"/>
              <w:rPr>
                <w:bCs/>
                <w:sz w:val="24"/>
                <w:szCs w:val="24"/>
              </w:rPr>
            </w:pPr>
            <w:r>
              <w:rPr>
                <w:rFonts w:hint="eastAsia"/>
                <w:bCs/>
                <w:sz w:val="24"/>
                <w:szCs w:val="24"/>
              </w:rPr>
              <w:t>劳动和社会保障部教育培训中心</w:t>
            </w:r>
          </w:p>
        </w:tc>
        <w:tc>
          <w:tcPr>
            <w:tcW w:w="2331" w:type="dxa"/>
            <w:vAlign w:val="center"/>
          </w:tcPr>
          <w:p>
            <w:pPr>
              <w:spacing w:line="360" w:lineRule="auto"/>
              <w:jc w:val="center"/>
              <w:rPr>
                <w:bCs/>
                <w:sz w:val="24"/>
                <w:szCs w:val="24"/>
              </w:rPr>
            </w:pPr>
            <w:r>
              <w:rPr>
                <w:rFonts w:hint="eastAsia"/>
                <w:bCs/>
                <w:sz w:val="24"/>
                <w:szCs w:val="24"/>
              </w:rPr>
              <w:t>四级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803" w:type="dxa"/>
            <w:vAlign w:val="center"/>
          </w:tcPr>
          <w:p>
            <w:pPr>
              <w:spacing w:line="360" w:lineRule="auto"/>
              <w:jc w:val="center"/>
              <w:rPr>
                <w:bCs/>
                <w:sz w:val="24"/>
                <w:szCs w:val="24"/>
              </w:rPr>
            </w:pPr>
            <w:r>
              <w:rPr>
                <w:rFonts w:hint="eastAsia"/>
                <w:bCs/>
                <w:sz w:val="24"/>
                <w:szCs w:val="24"/>
              </w:rPr>
              <w:t>4</w:t>
            </w:r>
          </w:p>
        </w:tc>
        <w:tc>
          <w:tcPr>
            <w:tcW w:w="3356" w:type="dxa"/>
            <w:vAlign w:val="center"/>
          </w:tcPr>
          <w:p>
            <w:pPr>
              <w:spacing w:line="360" w:lineRule="auto"/>
              <w:jc w:val="center"/>
              <w:rPr>
                <w:bCs/>
                <w:sz w:val="24"/>
                <w:szCs w:val="24"/>
              </w:rPr>
            </w:pPr>
            <w:r>
              <w:rPr>
                <w:rFonts w:hint="eastAsia"/>
                <w:bCs/>
                <w:sz w:val="24"/>
                <w:szCs w:val="24"/>
              </w:rPr>
              <w:t>幼儿教育指导师</w:t>
            </w:r>
          </w:p>
        </w:tc>
        <w:tc>
          <w:tcPr>
            <w:tcW w:w="2870" w:type="dxa"/>
            <w:vAlign w:val="center"/>
          </w:tcPr>
          <w:p>
            <w:pPr>
              <w:spacing w:line="360" w:lineRule="auto"/>
              <w:jc w:val="center"/>
              <w:rPr>
                <w:bCs/>
                <w:sz w:val="24"/>
                <w:szCs w:val="24"/>
              </w:rPr>
            </w:pPr>
            <w:r>
              <w:rPr>
                <w:rFonts w:hint="eastAsia"/>
                <w:bCs/>
                <w:sz w:val="24"/>
                <w:szCs w:val="24"/>
              </w:rPr>
              <w:t>中国商业联合会商业职业鉴定指导中心</w:t>
            </w:r>
          </w:p>
        </w:tc>
        <w:tc>
          <w:tcPr>
            <w:tcW w:w="2331" w:type="dxa"/>
            <w:vAlign w:val="center"/>
          </w:tcPr>
          <w:p>
            <w:pPr>
              <w:spacing w:line="360" w:lineRule="auto"/>
              <w:jc w:val="center"/>
              <w:rPr>
                <w:bCs/>
                <w:sz w:val="24"/>
                <w:szCs w:val="24"/>
              </w:rPr>
            </w:pPr>
            <w:r>
              <w:rPr>
                <w:rFonts w:hint="eastAsia"/>
                <w:bCs/>
                <w:sz w:val="24"/>
                <w:szCs w:val="24"/>
              </w:rPr>
              <w:t>中级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803" w:type="dxa"/>
            <w:vAlign w:val="center"/>
          </w:tcPr>
          <w:p>
            <w:pPr>
              <w:spacing w:line="360" w:lineRule="auto"/>
              <w:jc w:val="center"/>
              <w:rPr>
                <w:bCs/>
                <w:sz w:val="24"/>
                <w:szCs w:val="24"/>
              </w:rPr>
            </w:pPr>
            <w:r>
              <w:rPr>
                <w:rFonts w:hint="eastAsia"/>
                <w:bCs/>
                <w:sz w:val="24"/>
                <w:szCs w:val="24"/>
              </w:rPr>
              <w:t>5</w:t>
            </w:r>
          </w:p>
        </w:tc>
        <w:tc>
          <w:tcPr>
            <w:tcW w:w="3356" w:type="dxa"/>
            <w:vAlign w:val="center"/>
          </w:tcPr>
          <w:p>
            <w:pPr>
              <w:spacing w:line="360" w:lineRule="auto"/>
              <w:jc w:val="center"/>
              <w:rPr>
                <w:bCs/>
                <w:sz w:val="24"/>
                <w:szCs w:val="24"/>
              </w:rPr>
            </w:pPr>
            <w:r>
              <w:rPr>
                <w:rFonts w:hint="eastAsia"/>
                <w:bCs/>
                <w:sz w:val="24"/>
                <w:szCs w:val="24"/>
              </w:rPr>
              <w:t>幼儿照护职业技能等级证书</w:t>
            </w:r>
          </w:p>
        </w:tc>
        <w:tc>
          <w:tcPr>
            <w:tcW w:w="2870" w:type="dxa"/>
            <w:vAlign w:val="center"/>
          </w:tcPr>
          <w:p>
            <w:pPr>
              <w:spacing w:line="360" w:lineRule="auto"/>
              <w:jc w:val="center"/>
              <w:rPr>
                <w:bCs/>
                <w:sz w:val="24"/>
                <w:szCs w:val="24"/>
              </w:rPr>
            </w:pPr>
            <w:r>
              <w:rPr>
                <w:rFonts w:hint="eastAsia"/>
                <w:bCs/>
                <w:sz w:val="24"/>
                <w:szCs w:val="24"/>
              </w:rPr>
              <w:t>湖南金职伟业母婴护理有限公司</w:t>
            </w:r>
          </w:p>
        </w:tc>
        <w:tc>
          <w:tcPr>
            <w:tcW w:w="2331" w:type="dxa"/>
            <w:vAlign w:val="center"/>
          </w:tcPr>
          <w:p>
            <w:pPr>
              <w:spacing w:line="360" w:lineRule="auto"/>
              <w:jc w:val="center"/>
              <w:rPr>
                <w:bCs/>
                <w:sz w:val="24"/>
                <w:szCs w:val="24"/>
              </w:rPr>
            </w:pPr>
            <w:r>
              <w:rPr>
                <w:rFonts w:hint="eastAsia"/>
                <w:bCs/>
                <w:sz w:val="24"/>
                <w:szCs w:val="24"/>
              </w:rPr>
              <w:t>初级及以上</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803" w:type="dxa"/>
            <w:vAlign w:val="center"/>
          </w:tcPr>
          <w:p>
            <w:pPr>
              <w:spacing w:line="360" w:lineRule="auto"/>
              <w:jc w:val="center"/>
              <w:rPr>
                <w:bCs/>
                <w:sz w:val="24"/>
                <w:szCs w:val="24"/>
              </w:rPr>
            </w:pPr>
            <w:r>
              <w:rPr>
                <w:rFonts w:hint="eastAsia"/>
                <w:bCs/>
                <w:sz w:val="24"/>
                <w:szCs w:val="24"/>
              </w:rPr>
              <w:t>6</w:t>
            </w:r>
          </w:p>
        </w:tc>
        <w:tc>
          <w:tcPr>
            <w:tcW w:w="3356" w:type="dxa"/>
            <w:vAlign w:val="center"/>
          </w:tcPr>
          <w:p>
            <w:pPr>
              <w:spacing w:line="360" w:lineRule="auto"/>
              <w:jc w:val="center"/>
              <w:rPr>
                <w:bCs/>
                <w:sz w:val="24"/>
                <w:szCs w:val="24"/>
              </w:rPr>
            </w:pPr>
            <w:r>
              <w:rPr>
                <w:bCs/>
                <w:sz w:val="24"/>
                <w:szCs w:val="24"/>
              </w:rPr>
              <w:t>幼师</w:t>
            </w:r>
            <w:r>
              <w:rPr>
                <w:rFonts w:hint="eastAsia"/>
                <w:bCs/>
                <w:sz w:val="24"/>
                <w:szCs w:val="24"/>
              </w:rPr>
              <w:t>资格证</w:t>
            </w:r>
          </w:p>
        </w:tc>
        <w:tc>
          <w:tcPr>
            <w:tcW w:w="2870" w:type="dxa"/>
            <w:vAlign w:val="center"/>
          </w:tcPr>
          <w:p>
            <w:pPr>
              <w:spacing w:line="360" w:lineRule="auto"/>
              <w:ind w:firstLine="720" w:firstLineChars="300"/>
              <w:rPr>
                <w:bCs/>
                <w:sz w:val="24"/>
                <w:szCs w:val="24"/>
              </w:rPr>
            </w:pPr>
            <w:r>
              <w:rPr>
                <w:rFonts w:hint="eastAsia"/>
                <w:bCs/>
                <w:sz w:val="24"/>
                <w:szCs w:val="24"/>
              </w:rPr>
              <w:t>教育行政部</w:t>
            </w:r>
          </w:p>
        </w:tc>
        <w:tc>
          <w:tcPr>
            <w:tcW w:w="2331" w:type="dxa"/>
            <w:vAlign w:val="center"/>
          </w:tcPr>
          <w:p>
            <w:pPr>
              <w:spacing w:line="360" w:lineRule="auto"/>
              <w:rPr>
                <w:bCs/>
                <w:color w:val="FF0000"/>
                <w:sz w:val="24"/>
                <w:szCs w:val="24"/>
              </w:rPr>
            </w:pPr>
          </w:p>
        </w:tc>
      </w:tr>
    </w:tbl>
    <w:p>
      <w:pPr>
        <w:pStyle w:val="2"/>
        <w:spacing w:before="0" w:after="0" w:line="360" w:lineRule="auto"/>
        <w:rPr>
          <w:rFonts w:ascii="黑体" w:eastAsia="黑体"/>
          <w:b w:val="0"/>
          <w:kern w:val="0"/>
          <w:sz w:val="28"/>
          <w:szCs w:val="28"/>
        </w:rPr>
      </w:pPr>
      <w:bookmarkStart w:id="9" w:name="_Toc36233348"/>
      <w:bookmarkStart w:id="10" w:name="_Toc37012374"/>
      <w:r>
        <w:rPr>
          <w:rFonts w:hint="eastAsia" w:ascii="黑体" w:eastAsia="黑体"/>
          <w:b w:val="0"/>
          <w:kern w:val="0"/>
          <w:sz w:val="28"/>
          <w:szCs w:val="28"/>
        </w:rPr>
        <w:t>五、培养目标与培养规格</w:t>
      </w:r>
      <w:bookmarkEnd w:id="9"/>
      <w:bookmarkEnd w:id="10"/>
    </w:p>
    <w:p>
      <w:pPr>
        <w:pStyle w:val="3"/>
        <w:spacing w:before="0" w:beforeAutospacing="0" w:after="0" w:afterAutospacing="0" w:line="360" w:lineRule="auto"/>
        <w:ind w:firstLine="548" w:firstLineChars="196"/>
        <w:rPr>
          <w:rFonts w:ascii="黑体" w:eastAsia="黑体"/>
          <w:b w:val="0"/>
          <w:sz w:val="28"/>
          <w:szCs w:val="28"/>
        </w:rPr>
      </w:pPr>
      <w:bookmarkStart w:id="11" w:name="_Toc37012375"/>
      <w:r>
        <w:rPr>
          <w:rFonts w:hint="eastAsia" w:ascii="黑体" w:eastAsia="黑体"/>
          <w:b w:val="0"/>
          <w:sz w:val="28"/>
          <w:szCs w:val="28"/>
        </w:rPr>
        <w:t>（一）培养目标</w:t>
      </w:r>
      <w:bookmarkEnd w:id="11"/>
    </w:p>
    <w:p>
      <w:pPr>
        <w:pStyle w:val="53"/>
        <w:spacing w:line="360" w:lineRule="auto"/>
        <w:ind w:firstLine="42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专业培养理想信念坚定，德、智、体、美、劳全面发展，具有一定的科学文化水平，良好的人文素养、职业道德和创新意识，精益求精的工匠精神，较强的就业能力和可持续发展的能力；掌握本专业知识和技术技能，面向教育行业的保育员、幼儿</w:t>
      </w:r>
    </w:p>
    <w:p>
      <w:pPr>
        <w:pStyle w:val="53"/>
        <w:spacing w:line="360" w:lineRule="auto"/>
        <w:jc w:val="both"/>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园教育教师（D）职业群（或技术领域），能够从事婴幼儿基本生活照料；婴幼儿营养与健康管理；婴幼儿家庭教育指导;辅助幼儿园教学活动（E）工作的高素质技术技能人才。</w:t>
      </w:r>
    </w:p>
    <w:p>
      <w:pPr>
        <w:pStyle w:val="3"/>
        <w:spacing w:before="0" w:beforeAutospacing="0" w:after="0" w:afterAutospacing="0" w:line="360" w:lineRule="auto"/>
        <w:ind w:firstLine="548" w:firstLineChars="196"/>
        <w:rPr>
          <w:rFonts w:ascii="黑体" w:eastAsia="黑体"/>
          <w:b w:val="0"/>
          <w:sz w:val="28"/>
          <w:szCs w:val="28"/>
        </w:rPr>
      </w:pPr>
      <w:bookmarkStart w:id="12" w:name="_Toc37012376"/>
      <w:r>
        <w:rPr>
          <w:rFonts w:hint="eastAsia" w:ascii="黑体" w:eastAsia="黑体"/>
          <w:b w:val="0"/>
          <w:sz w:val="28"/>
          <w:szCs w:val="28"/>
        </w:rPr>
        <w:t>（二）培养规格</w:t>
      </w:r>
      <w:bookmarkEnd w:id="12"/>
    </w:p>
    <w:p>
      <w:pPr>
        <w:spacing w:line="360" w:lineRule="auto"/>
        <w:ind w:firstLine="480" w:firstLineChars="200"/>
        <w:rPr>
          <w:rFonts w:ascii="Times New Roman" w:hAnsi="Times New Roman"/>
          <w:b/>
          <w:sz w:val="24"/>
          <w:szCs w:val="24"/>
        </w:rPr>
      </w:pPr>
      <w:bookmarkStart w:id="13" w:name="_Toc454887130"/>
      <w:bookmarkStart w:id="14" w:name="_Toc29935050"/>
      <w:bookmarkStart w:id="15" w:name="_Toc388369031"/>
      <w:bookmarkStart w:id="16" w:name="_Toc388369145"/>
      <w:bookmarkStart w:id="17" w:name="_Toc37012377"/>
      <w:r>
        <w:rPr>
          <w:rFonts w:hint="eastAsia" w:ascii="Times New Roman" w:hAnsi="Times New Roman"/>
          <w:b/>
          <w:sz w:val="24"/>
          <w:szCs w:val="24"/>
        </w:rPr>
        <w:t>1</w:t>
      </w:r>
      <w:r>
        <w:rPr>
          <w:rFonts w:hint="eastAsia"/>
          <w:b/>
          <w:sz w:val="24"/>
          <w:szCs w:val="24"/>
        </w:rPr>
        <w:t>．</w:t>
      </w:r>
      <w:r>
        <w:rPr>
          <w:rFonts w:hint="eastAsia" w:ascii="Times New Roman" w:hAnsi="Times New Roman"/>
          <w:b/>
          <w:sz w:val="24"/>
          <w:szCs w:val="24"/>
        </w:rPr>
        <w:t>素质</w:t>
      </w:r>
      <w:bookmarkEnd w:id="13"/>
      <w:bookmarkEnd w:id="14"/>
      <w:bookmarkEnd w:id="15"/>
      <w:bookmarkEnd w:id="16"/>
    </w:p>
    <w:p>
      <w:pPr>
        <w:spacing w:line="360" w:lineRule="auto"/>
        <w:ind w:firstLine="480" w:firstLineChars="200"/>
        <w:rPr>
          <w:sz w:val="24"/>
          <w:szCs w:val="21"/>
        </w:rPr>
      </w:pPr>
      <w:r>
        <w:rPr>
          <w:rFonts w:hint="eastAsia"/>
          <w:b/>
          <w:sz w:val="24"/>
          <w:szCs w:val="24"/>
        </w:rPr>
        <w:t>Q1：思想政治素质。</w:t>
      </w:r>
      <w:r>
        <w:rPr>
          <w:rFonts w:hint="eastAsia"/>
          <w:sz w:val="24"/>
          <w:szCs w:val="21"/>
        </w:rPr>
        <w:t>拥护中国共产党的领导，具有正确的世界观、人生观、价值观，理解和践行社会主义核心价值观。</w:t>
      </w:r>
      <w:r>
        <w:rPr>
          <w:rFonts w:hint="eastAsia"/>
          <w:sz w:val="24"/>
          <w:szCs w:val="24"/>
        </w:rPr>
        <w:t>具</w:t>
      </w:r>
      <w:r>
        <w:rPr>
          <w:rFonts w:hint="eastAsia" w:asciiTheme="minorEastAsia" w:hAnsiTheme="minorEastAsia" w:eastAsiaTheme="minorEastAsia" w:cstheme="minorEastAsia"/>
          <w:sz w:val="24"/>
          <w:szCs w:val="24"/>
        </w:rPr>
        <w:t>备运用马克思主义哲学的基本观点、方法分析和解决人生发展重要问题的能力，有为国</w:t>
      </w:r>
      <w:r>
        <w:rPr>
          <w:rFonts w:hint="eastAsia"/>
          <w:sz w:val="24"/>
          <w:szCs w:val="24"/>
        </w:rPr>
        <w:t>家富强、民族昌盛而奋斗的志向和责任感。具有良好的团队协作精神 、沟通能力和环境适应能力。养成自觉的安全意识、质量意识、成本意识和环保意识。</w:t>
      </w:r>
    </w:p>
    <w:p>
      <w:pPr>
        <w:spacing w:line="360" w:lineRule="auto"/>
        <w:ind w:firstLine="480" w:firstLineChars="200"/>
        <w:rPr>
          <w:b/>
          <w:bCs/>
          <w:kern w:val="0"/>
          <w:sz w:val="24"/>
          <w:szCs w:val="24"/>
        </w:rPr>
      </w:pPr>
      <w:r>
        <w:rPr>
          <w:rFonts w:hint="eastAsia"/>
          <w:b/>
          <w:sz w:val="24"/>
          <w:szCs w:val="24"/>
        </w:rPr>
        <w:t>Q2：职业素质。</w:t>
      </w:r>
      <w:r>
        <w:rPr>
          <w:rFonts w:hint="eastAsia"/>
          <w:sz w:val="24"/>
          <w:szCs w:val="24"/>
        </w:rPr>
        <w:t>具有正确的职业理想和职业观、择业观、创业观以及成才观，具有良好的职业道德行为习惯和法律意识。</w:t>
      </w:r>
    </w:p>
    <w:p>
      <w:pPr>
        <w:spacing w:line="360" w:lineRule="auto"/>
        <w:ind w:firstLine="480" w:firstLineChars="200"/>
        <w:rPr>
          <w:sz w:val="24"/>
          <w:szCs w:val="24"/>
        </w:rPr>
      </w:pPr>
      <w:r>
        <w:rPr>
          <w:rFonts w:hint="eastAsia"/>
          <w:b/>
          <w:sz w:val="24"/>
          <w:szCs w:val="24"/>
        </w:rPr>
        <w:t>Q3：人文科学素质。</w:t>
      </w:r>
      <w:r>
        <w:rPr>
          <w:rFonts w:hint="eastAsia"/>
          <w:sz w:val="24"/>
          <w:szCs w:val="24"/>
        </w:rPr>
        <w:t>具有宽阔的视野、良好的科学思想品质、高雅的审美情趣和正确的审美观，能够正确认识社会、主动适应社会，有较强的文字和语言表达能力，有较强的人际交往能力和自我发展能力。</w:t>
      </w:r>
    </w:p>
    <w:p>
      <w:pPr>
        <w:spacing w:line="360" w:lineRule="auto"/>
        <w:ind w:firstLine="480" w:firstLineChars="200"/>
        <w:rPr>
          <w:sz w:val="24"/>
          <w:szCs w:val="24"/>
        </w:rPr>
      </w:pPr>
      <w:r>
        <w:rPr>
          <w:rFonts w:hint="eastAsia"/>
          <w:b/>
          <w:sz w:val="24"/>
          <w:szCs w:val="24"/>
        </w:rPr>
        <w:t>Q4：身体心理素质。</w:t>
      </w:r>
      <w:r>
        <w:rPr>
          <w:rFonts w:hint="eastAsia"/>
          <w:sz w:val="24"/>
          <w:szCs w:val="24"/>
        </w:rPr>
        <w:t>具有健康的身体，良好的生活习惯，爱好体育运动，有一定的运动基础，具有健康的人生态度，良好的个性心理品质，有较强的心理调适能力和抗挫折能力。</w:t>
      </w:r>
    </w:p>
    <w:p>
      <w:pPr>
        <w:spacing w:line="360" w:lineRule="auto"/>
        <w:ind w:firstLine="480" w:firstLineChars="200"/>
        <w:rPr>
          <w:rFonts w:ascii="Times New Roman" w:hAnsi="Times New Roman"/>
          <w:b/>
          <w:sz w:val="24"/>
          <w:szCs w:val="24"/>
        </w:rPr>
      </w:pPr>
      <w:r>
        <w:rPr>
          <w:rFonts w:hint="eastAsia" w:ascii="Times New Roman" w:hAnsi="Times New Roman"/>
          <w:b/>
          <w:sz w:val="24"/>
          <w:szCs w:val="24"/>
        </w:rPr>
        <w:t>2．知识</w:t>
      </w:r>
    </w:p>
    <w:p>
      <w:pPr>
        <w:spacing w:line="360" w:lineRule="auto"/>
        <w:ind w:firstLine="480" w:firstLineChars="200"/>
        <w:rPr>
          <w:kern w:val="0"/>
          <w:sz w:val="24"/>
          <w:szCs w:val="24"/>
        </w:rPr>
      </w:pPr>
      <w:r>
        <w:rPr>
          <w:rFonts w:hint="eastAsia"/>
          <w:b/>
          <w:bCs/>
          <w:kern w:val="0"/>
          <w:sz w:val="24"/>
          <w:szCs w:val="24"/>
        </w:rPr>
        <w:t>K1：</w:t>
      </w:r>
      <w:r>
        <w:rPr>
          <w:rFonts w:hint="eastAsia" w:cs="宋体" w:asciiTheme="minorEastAsia" w:hAnsiTheme="minorEastAsia" w:eastAsiaTheme="minorEastAsia"/>
          <w:bCs/>
          <w:kern w:val="0"/>
          <w:sz w:val="24"/>
          <w:szCs w:val="24"/>
        </w:rPr>
        <w:t>掌握必备的思想政治理论、科学文化基础知识和中华优秀传统文化知识</w:t>
      </w:r>
      <w:r>
        <w:rPr>
          <w:kern w:val="0"/>
          <w:sz w:val="24"/>
          <w:szCs w:val="24"/>
        </w:rPr>
        <w:t>；</w:t>
      </w:r>
    </w:p>
    <w:p>
      <w:pPr>
        <w:spacing w:line="360" w:lineRule="auto"/>
        <w:ind w:firstLine="480" w:firstLineChars="200"/>
        <w:rPr>
          <w:kern w:val="0"/>
          <w:sz w:val="24"/>
          <w:szCs w:val="24"/>
        </w:rPr>
      </w:pPr>
      <w:r>
        <w:rPr>
          <w:rFonts w:hint="eastAsia"/>
          <w:b/>
          <w:bCs/>
          <w:kern w:val="0"/>
          <w:sz w:val="24"/>
          <w:szCs w:val="24"/>
        </w:rPr>
        <w:t>K2：</w:t>
      </w:r>
      <w:r>
        <w:rPr>
          <w:rFonts w:hint="eastAsia" w:cs="宋体" w:asciiTheme="minorEastAsia" w:hAnsiTheme="minorEastAsia" w:eastAsiaTheme="minorEastAsia"/>
          <w:bCs/>
          <w:kern w:val="0"/>
          <w:sz w:val="24"/>
          <w:szCs w:val="24"/>
        </w:rPr>
        <w:t>熟悉与本专业相关的英语、数学、信息技术等基本知识；</w:t>
      </w:r>
    </w:p>
    <w:p>
      <w:pPr>
        <w:spacing w:line="360" w:lineRule="auto"/>
        <w:ind w:firstLine="480" w:firstLineChars="200"/>
        <w:rPr>
          <w:b/>
          <w:bCs/>
          <w:kern w:val="0"/>
          <w:sz w:val="24"/>
          <w:szCs w:val="24"/>
        </w:rPr>
      </w:pPr>
      <w:r>
        <w:rPr>
          <w:rFonts w:hint="eastAsia"/>
          <w:b/>
          <w:bCs/>
          <w:kern w:val="0"/>
          <w:sz w:val="24"/>
          <w:szCs w:val="24"/>
        </w:rPr>
        <w:t>K3：</w:t>
      </w:r>
      <w:r>
        <w:rPr>
          <w:rFonts w:hint="eastAsia"/>
          <w:sz w:val="24"/>
          <w:szCs w:val="24"/>
        </w:rPr>
        <w:t>掌握体育与健康的基本知识、体育技能和方法；</w:t>
      </w:r>
    </w:p>
    <w:p>
      <w:pPr>
        <w:spacing w:line="360" w:lineRule="auto"/>
        <w:ind w:firstLine="480" w:firstLineChars="200"/>
        <w:rPr>
          <w:sz w:val="24"/>
          <w:szCs w:val="24"/>
        </w:rPr>
      </w:pPr>
      <w:r>
        <w:rPr>
          <w:rFonts w:hint="eastAsia"/>
          <w:b/>
          <w:bCs/>
          <w:kern w:val="0"/>
          <w:sz w:val="24"/>
          <w:szCs w:val="24"/>
        </w:rPr>
        <w:t>K4：</w:t>
      </w:r>
      <w:r>
        <w:rPr>
          <w:rFonts w:hint="eastAsia"/>
          <w:sz w:val="24"/>
          <w:szCs w:val="24"/>
        </w:rPr>
        <w:t>具有日需生活和职业岗位需要的现代文阅读能力、写作能力、口语交际能力，具有初步的文学作品欣赏能力和浅易文言文阅读能力，能弘扬民族优秀文化和吸收人类进步文化；</w:t>
      </w:r>
    </w:p>
    <w:p>
      <w:pPr>
        <w:spacing w:line="360" w:lineRule="auto"/>
        <w:ind w:firstLine="480" w:firstLineChars="200"/>
        <w:rPr>
          <w:sz w:val="24"/>
          <w:szCs w:val="24"/>
        </w:rPr>
      </w:pPr>
      <w:r>
        <w:rPr>
          <w:rFonts w:hint="eastAsia"/>
          <w:b/>
          <w:bCs/>
          <w:kern w:val="0"/>
          <w:sz w:val="24"/>
          <w:szCs w:val="24"/>
        </w:rPr>
        <w:t>K5：</w:t>
      </w:r>
      <w:r>
        <w:rPr>
          <w:rFonts w:hint="eastAsia"/>
          <w:sz w:val="24"/>
          <w:szCs w:val="24"/>
        </w:rPr>
        <w:t>掌握学前儿童发展心理基础知识，了解幼儿发展各阶段的特点，知道幼儿学习的主要方式和特点，能初步观察与解释幼儿行为所表达的心理需求；信任幼儿，尊重个体差异；</w:t>
      </w:r>
    </w:p>
    <w:p>
      <w:pPr>
        <w:spacing w:line="360" w:lineRule="auto"/>
        <w:ind w:left="478" w:leftChars="228"/>
        <w:rPr>
          <w:sz w:val="24"/>
          <w:szCs w:val="24"/>
        </w:rPr>
      </w:pPr>
      <w:r>
        <w:rPr>
          <w:rFonts w:hint="eastAsia"/>
          <w:b/>
          <w:bCs/>
          <w:kern w:val="0"/>
          <w:sz w:val="24"/>
          <w:szCs w:val="24"/>
        </w:rPr>
        <w:t>K6：</w:t>
      </w:r>
      <w:r>
        <w:rPr>
          <w:rFonts w:hint="eastAsia"/>
          <w:sz w:val="24"/>
          <w:szCs w:val="24"/>
        </w:rPr>
        <w:t>了解幼儿园学习与发展的基本知识，以及幼儿教育目标、策略的基本方法；</w:t>
      </w:r>
      <w:r>
        <w:rPr>
          <w:rFonts w:hint="eastAsia"/>
          <w:b/>
          <w:bCs/>
          <w:kern w:val="0"/>
          <w:sz w:val="24"/>
          <w:szCs w:val="24"/>
        </w:rPr>
        <w:t>K7：</w:t>
      </w:r>
      <w:r>
        <w:rPr>
          <w:rFonts w:hint="eastAsia"/>
          <w:sz w:val="24"/>
          <w:szCs w:val="24"/>
        </w:rPr>
        <w:t>具备幼儿园一日生活的组织与管理能力，理解幼儿园教育环境创设的基本内</w:t>
      </w:r>
    </w:p>
    <w:p>
      <w:pPr>
        <w:spacing w:line="360" w:lineRule="auto"/>
        <w:rPr>
          <w:sz w:val="24"/>
          <w:szCs w:val="24"/>
        </w:rPr>
      </w:pPr>
      <w:r>
        <w:rPr>
          <w:rFonts w:hint="eastAsia"/>
          <w:sz w:val="24"/>
          <w:szCs w:val="24"/>
        </w:rPr>
        <w:t>容和方法；</w:t>
      </w:r>
    </w:p>
    <w:p>
      <w:pPr>
        <w:spacing w:line="360" w:lineRule="auto"/>
        <w:ind w:firstLine="480" w:firstLineChars="200"/>
        <w:rPr>
          <w:sz w:val="24"/>
          <w:szCs w:val="24"/>
        </w:rPr>
      </w:pPr>
      <w:r>
        <w:rPr>
          <w:rFonts w:hint="eastAsia"/>
          <w:b/>
          <w:bCs/>
          <w:kern w:val="0"/>
          <w:sz w:val="24"/>
          <w:szCs w:val="24"/>
        </w:rPr>
        <w:t>K8：</w:t>
      </w:r>
      <w:r>
        <w:rPr>
          <w:rFonts w:hint="eastAsia"/>
          <w:sz w:val="24"/>
          <w:szCs w:val="24"/>
        </w:rPr>
        <w:t>了解幼儿文学特征和功能，掌握儿童文学的常载体，初步了解文学作品的特点、作用；</w:t>
      </w:r>
    </w:p>
    <w:p>
      <w:pPr>
        <w:spacing w:line="360" w:lineRule="auto"/>
        <w:ind w:firstLine="480" w:firstLineChars="200"/>
        <w:rPr>
          <w:sz w:val="24"/>
          <w:szCs w:val="24"/>
        </w:rPr>
      </w:pPr>
      <w:r>
        <w:rPr>
          <w:rFonts w:hint="eastAsia"/>
          <w:b/>
          <w:bCs/>
          <w:kern w:val="0"/>
          <w:sz w:val="24"/>
          <w:szCs w:val="24"/>
        </w:rPr>
        <w:t>K9：</w:t>
      </w:r>
      <w:r>
        <w:rPr>
          <w:rFonts w:hint="eastAsia"/>
          <w:sz w:val="24"/>
          <w:szCs w:val="24"/>
        </w:rPr>
        <w:t>掌握我国基本舞蹈基本知识的技能，掌握歌曲演唱的基本知识与技能，掌握键盘乐器演奏的基本知识与基本技能，掌握绘画、图案、简笔画及手工制作的基本知识与技能。具有一定的艺术鉴赏能力和对艺术的理解与分析评判的能力；</w:t>
      </w:r>
    </w:p>
    <w:p>
      <w:pPr>
        <w:spacing w:line="360" w:lineRule="auto"/>
        <w:ind w:firstLine="480" w:firstLineChars="200"/>
        <w:rPr>
          <w:rFonts w:ascii="Times New Roman" w:hAnsi="Times New Roman"/>
          <w:b/>
          <w:sz w:val="24"/>
          <w:szCs w:val="24"/>
        </w:rPr>
      </w:pPr>
      <w:bookmarkStart w:id="18" w:name="_Toc388369147"/>
      <w:bookmarkStart w:id="19" w:name="_Toc29935052"/>
      <w:bookmarkStart w:id="20" w:name="_Toc388369033"/>
      <w:bookmarkStart w:id="21" w:name="_Toc454887132"/>
      <w:r>
        <w:rPr>
          <w:rFonts w:hint="eastAsia" w:ascii="Times New Roman" w:hAnsi="Times New Roman"/>
          <w:b/>
          <w:sz w:val="24"/>
          <w:szCs w:val="24"/>
        </w:rPr>
        <w:t>3．能力</w:t>
      </w:r>
      <w:bookmarkEnd w:id="18"/>
      <w:bookmarkEnd w:id="19"/>
      <w:bookmarkEnd w:id="20"/>
      <w:bookmarkEnd w:id="21"/>
    </w:p>
    <w:p>
      <w:pPr>
        <w:spacing w:line="360" w:lineRule="auto"/>
        <w:ind w:firstLine="480" w:firstLineChars="200"/>
        <w:rPr>
          <w:sz w:val="24"/>
          <w:szCs w:val="24"/>
        </w:rPr>
      </w:pPr>
      <w:r>
        <w:rPr>
          <w:rFonts w:hint="eastAsia"/>
          <w:b/>
          <w:bCs/>
          <w:kern w:val="0"/>
          <w:sz w:val="24"/>
          <w:szCs w:val="24"/>
        </w:rPr>
        <w:t>A1：</w:t>
      </w:r>
      <w:r>
        <w:rPr>
          <w:rFonts w:hint="eastAsia"/>
          <w:sz w:val="24"/>
          <w:szCs w:val="24"/>
        </w:rPr>
        <w:t>具有在幼儿园一日活动中做好保育工作的能力；能运用疾病预防、安全防护与救助的基本方法和技能，保护学前儿童健康发展；</w:t>
      </w:r>
    </w:p>
    <w:p>
      <w:pPr>
        <w:spacing w:line="360" w:lineRule="auto"/>
        <w:ind w:firstLine="480" w:firstLineChars="200"/>
        <w:rPr>
          <w:sz w:val="24"/>
          <w:szCs w:val="24"/>
        </w:rPr>
      </w:pPr>
      <w:r>
        <w:rPr>
          <w:rFonts w:hint="eastAsia"/>
          <w:b/>
          <w:bCs/>
          <w:kern w:val="0"/>
          <w:sz w:val="24"/>
          <w:szCs w:val="24"/>
        </w:rPr>
        <w:t>A2：</w:t>
      </w:r>
      <w:r>
        <w:rPr>
          <w:rFonts w:hint="eastAsia"/>
          <w:sz w:val="24"/>
          <w:szCs w:val="24"/>
        </w:rPr>
        <w:t>具有了解和满足有益于幼儿身心发展的不同需求的能力；</w:t>
      </w:r>
    </w:p>
    <w:p>
      <w:pPr>
        <w:spacing w:line="360" w:lineRule="auto"/>
        <w:ind w:firstLine="480" w:firstLineChars="200"/>
        <w:rPr>
          <w:sz w:val="24"/>
          <w:szCs w:val="24"/>
        </w:rPr>
      </w:pPr>
      <w:r>
        <w:rPr>
          <w:rFonts w:hint="eastAsia"/>
          <w:b/>
          <w:bCs/>
          <w:kern w:val="0"/>
          <w:sz w:val="24"/>
          <w:szCs w:val="24"/>
        </w:rPr>
        <w:t>A3：</w:t>
      </w:r>
      <w:r>
        <w:rPr>
          <w:rFonts w:hint="eastAsia"/>
          <w:sz w:val="24"/>
          <w:szCs w:val="24"/>
        </w:rPr>
        <w:t>具有幼儿园教育活动与游戏的组织实施能力；能与幼儿友好相处、交往、互动与合作，能调动家庭和社会的幼儿教育要素；</w:t>
      </w:r>
    </w:p>
    <w:p>
      <w:pPr>
        <w:spacing w:line="360" w:lineRule="auto"/>
        <w:ind w:firstLine="480" w:firstLineChars="200"/>
        <w:rPr>
          <w:sz w:val="24"/>
          <w:szCs w:val="24"/>
        </w:rPr>
      </w:pPr>
      <w:r>
        <w:rPr>
          <w:rFonts w:hint="eastAsia"/>
          <w:b/>
          <w:bCs/>
          <w:kern w:val="0"/>
          <w:sz w:val="24"/>
          <w:szCs w:val="24"/>
        </w:rPr>
        <w:t>A4：</w:t>
      </w:r>
      <w:r>
        <w:rPr>
          <w:rFonts w:hint="eastAsia"/>
          <w:sz w:val="24"/>
          <w:szCs w:val="24"/>
        </w:rPr>
        <w:t>能将教育合理渗透到幼儿生活各个环节中；能够科学照料幼儿生活，做好常规管理工作；能够及时处理幼儿常见疾病与突发事故；</w:t>
      </w:r>
    </w:p>
    <w:p>
      <w:pPr>
        <w:spacing w:line="360" w:lineRule="auto"/>
        <w:ind w:firstLine="480" w:firstLineChars="200"/>
        <w:rPr>
          <w:sz w:val="24"/>
          <w:szCs w:val="24"/>
        </w:rPr>
      </w:pPr>
      <w:r>
        <w:rPr>
          <w:rFonts w:hint="eastAsia"/>
          <w:b/>
          <w:bCs/>
          <w:kern w:val="0"/>
          <w:sz w:val="24"/>
          <w:szCs w:val="24"/>
        </w:rPr>
        <w:t>A5：</w:t>
      </w:r>
      <w:r>
        <w:rPr>
          <w:rFonts w:hint="eastAsia"/>
          <w:sz w:val="24"/>
          <w:szCs w:val="24"/>
        </w:rPr>
        <w:t>具有幼儿文学作品的阅读、分析、欣赏与评价能力；</w:t>
      </w:r>
    </w:p>
    <w:p>
      <w:pPr>
        <w:spacing w:line="360" w:lineRule="auto"/>
        <w:ind w:firstLine="480" w:firstLineChars="200"/>
        <w:rPr>
          <w:sz w:val="24"/>
          <w:szCs w:val="24"/>
        </w:rPr>
      </w:pPr>
      <w:r>
        <w:rPr>
          <w:rFonts w:hint="eastAsia"/>
          <w:b/>
          <w:bCs/>
          <w:kern w:val="0"/>
          <w:sz w:val="24"/>
          <w:szCs w:val="24"/>
        </w:rPr>
        <w:t>A6：</w:t>
      </w:r>
      <w:r>
        <w:rPr>
          <w:rFonts w:hint="eastAsia"/>
          <w:sz w:val="24"/>
          <w:szCs w:val="24"/>
        </w:rPr>
        <w:t>能够结合键盘、声乐等技能训练理解并正确运用；</w:t>
      </w:r>
    </w:p>
    <w:p>
      <w:pPr>
        <w:spacing w:line="360" w:lineRule="auto"/>
        <w:ind w:firstLine="480" w:firstLineChars="200"/>
        <w:rPr>
          <w:sz w:val="24"/>
          <w:szCs w:val="24"/>
        </w:rPr>
      </w:pPr>
      <w:r>
        <w:rPr>
          <w:rFonts w:hint="eastAsia"/>
          <w:b/>
          <w:bCs/>
          <w:kern w:val="0"/>
          <w:sz w:val="24"/>
          <w:szCs w:val="24"/>
        </w:rPr>
        <w:t>A7：</w:t>
      </w:r>
      <w:r>
        <w:rPr>
          <w:rFonts w:hint="eastAsia"/>
          <w:sz w:val="24"/>
          <w:szCs w:val="24"/>
        </w:rPr>
        <w:t>具备辅导幼儿形体训练，指导幼儿舞蹈排练的能力；</w:t>
      </w:r>
    </w:p>
    <w:p>
      <w:pPr>
        <w:spacing w:line="360" w:lineRule="auto"/>
        <w:ind w:firstLine="480" w:firstLineChars="200"/>
        <w:rPr>
          <w:sz w:val="24"/>
          <w:szCs w:val="24"/>
        </w:rPr>
      </w:pPr>
      <w:r>
        <w:rPr>
          <w:rFonts w:hint="eastAsia"/>
          <w:b/>
          <w:bCs/>
          <w:kern w:val="0"/>
          <w:sz w:val="24"/>
          <w:szCs w:val="24"/>
        </w:rPr>
        <w:t>A8：</w:t>
      </w:r>
      <w:r>
        <w:rPr>
          <w:rFonts w:hint="eastAsia"/>
          <w:sz w:val="24"/>
          <w:szCs w:val="24"/>
        </w:rPr>
        <w:t>能够指导幼儿学唱和表演，排练合唱的能力；</w:t>
      </w:r>
    </w:p>
    <w:p>
      <w:pPr>
        <w:spacing w:line="360" w:lineRule="auto"/>
        <w:ind w:firstLine="480" w:firstLineChars="200"/>
        <w:rPr>
          <w:sz w:val="24"/>
          <w:szCs w:val="24"/>
        </w:rPr>
      </w:pPr>
      <w:r>
        <w:rPr>
          <w:rFonts w:hint="eastAsia"/>
          <w:b/>
          <w:bCs/>
          <w:kern w:val="0"/>
          <w:sz w:val="24"/>
          <w:szCs w:val="24"/>
        </w:rPr>
        <w:t>A9：</w:t>
      </w:r>
      <w:r>
        <w:rPr>
          <w:rFonts w:hint="eastAsia"/>
          <w:sz w:val="24"/>
          <w:szCs w:val="24"/>
        </w:rPr>
        <w:t>能够正确演奏不同风格、内容的简单器乐作品，具有为幼儿歌曲变配件单伴奏的能力；</w:t>
      </w:r>
    </w:p>
    <w:p>
      <w:pPr>
        <w:spacing w:line="360" w:lineRule="auto"/>
        <w:ind w:firstLine="480" w:firstLineChars="200"/>
        <w:rPr>
          <w:sz w:val="24"/>
          <w:szCs w:val="24"/>
        </w:rPr>
      </w:pPr>
      <w:r>
        <w:rPr>
          <w:rFonts w:hint="eastAsia"/>
          <w:b/>
          <w:bCs/>
          <w:kern w:val="0"/>
          <w:sz w:val="24"/>
          <w:szCs w:val="24"/>
        </w:rPr>
        <w:t>A10：</w:t>
      </w:r>
      <w:r>
        <w:rPr>
          <w:rFonts w:hint="eastAsia"/>
          <w:sz w:val="24"/>
          <w:szCs w:val="24"/>
        </w:rPr>
        <w:t>能够指导幼儿学习绘画；能够恰当、熟练运用简笔画；能够选择适宜材料、运用正确的技法开展手工制作；</w:t>
      </w:r>
    </w:p>
    <w:p>
      <w:pPr>
        <w:spacing w:line="360" w:lineRule="auto"/>
        <w:ind w:firstLine="480" w:firstLineChars="200"/>
        <w:rPr>
          <w:sz w:val="24"/>
          <w:szCs w:val="24"/>
        </w:rPr>
      </w:pPr>
      <w:r>
        <w:rPr>
          <w:rFonts w:hint="eastAsia"/>
          <w:b/>
          <w:bCs/>
          <w:kern w:val="0"/>
          <w:sz w:val="24"/>
          <w:szCs w:val="24"/>
        </w:rPr>
        <w:t>A11：</w:t>
      </w:r>
      <w:r>
        <w:rPr>
          <w:rFonts w:hint="eastAsia"/>
          <w:sz w:val="24"/>
          <w:szCs w:val="24"/>
        </w:rPr>
        <w:t>能设计制作墙饰，能够合理利用资源，为幼儿提供适宜的游戏材料；能用普通话准确、清晰、亲切的进行口语表达。</w:t>
      </w:r>
    </w:p>
    <w:p>
      <w:pPr>
        <w:keepNext/>
        <w:keepLines/>
        <w:spacing w:line="360" w:lineRule="auto"/>
        <w:outlineLvl w:val="0"/>
        <w:rPr>
          <w:rFonts w:ascii="黑体" w:hAnsi="Times New Roman" w:eastAsia="黑体"/>
          <w:bCs/>
          <w:kern w:val="0"/>
          <w:sz w:val="28"/>
          <w:szCs w:val="28"/>
        </w:rPr>
      </w:pPr>
      <w:r>
        <w:rPr>
          <w:rFonts w:hint="eastAsia" w:ascii="黑体" w:hAnsi="Times New Roman" w:eastAsia="黑体"/>
          <w:bCs/>
          <w:kern w:val="0"/>
          <w:sz w:val="28"/>
          <w:szCs w:val="28"/>
        </w:rPr>
        <w:t>六、课程设置及要求</w:t>
      </w:r>
    </w:p>
    <w:p>
      <w:pPr>
        <w:widowControl/>
        <w:spacing w:line="360" w:lineRule="auto"/>
        <w:ind w:firstLine="548" w:firstLineChars="196"/>
        <w:jc w:val="left"/>
        <w:outlineLvl w:val="1"/>
        <w:rPr>
          <w:rFonts w:ascii="黑体" w:hAnsi="宋体" w:eastAsia="黑体" w:cs="宋体"/>
          <w:bCs/>
          <w:kern w:val="0"/>
          <w:sz w:val="28"/>
          <w:szCs w:val="28"/>
        </w:rPr>
      </w:pPr>
      <w:r>
        <w:rPr>
          <w:rFonts w:hint="eastAsia" w:ascii="黑体" w:hAnsi="宋体" w:eastAsia="黑体" w:cs="宋体"/>
          <w:bCs/>
          <w:kern w:val="0"/>
          <w:sz w:val="28"/>
          <w:szCs w:val="28"/>
        </w:rPr>
        <w:t>（一）课程设置情况</w:t>
      </w:r>
    </w:p>
    <w:p>
      <w:pPr>
        <w:spacing w:line="360" w:lineRule="auto"/>
        <w:ind w:firstLine="480" w:firstLineChars="200"/>
        <w:rPr>
          <w:sz w:val="24"/>
          <w:szCs w:val="24"/>
        </w:rPr>
      </w:pPr>
      <w:r>
        <w:rPr>
          <w:rFonts w:hint="eastAsia"/>
          <w:sz w:val="24"/>
          <w:szCs w:val="24"/>
        </w:rPr>
        <w:t>概述本专业一共设置6模块多少门课程，共计3306学时，186学分。具体如表3所示。</w:t>
      </w:r>
    </w:p>
    <w:p>
      <w:pPr>
        <w:jc w:val="center"/>
        <w:rPr>
          <w:rFonts w:ascii="Times New Roman" w:hAnsi="Times New Roman" w:eastAsia="黑体"/>
          <w:b/>
          <w:sz w:val="24"/>
          <w:szCs w:val="24"/>
        </w:rPr>
      </w:pPr>
    </w:p>
    <w:p>
      <w:pPr>
        <w:jc w:val="center"/>
        <w:rPr>
          <w:rFonts w:ascii="Times New Roman" w:hAnsi="Times New Roman" w:eastAsia="黑体"/>
          <w:b/>
          <w:color w:val="000000" w:themeColor="text1"/>
          <w:sz w:val="24"/>
          <w:szCs w:val="24"/>
        </w:rPr>
      </w:pPr>
      <w:r>
        <w:rPr>
          <w:rFonts w:hint="eastAsia" w:ascii="Times New Roman" w:hAnsi="Times New Roman" w:eastAsia="黑体"/>
          <w:b/>
          <w:color w:val="000000" w:themeColor="text1"/>
          <w:sz w:val="24"/>
          <w:szCs w:val="24"/>
        </w:rPr>
        <w:t>表3  课程设置情况一览表</w:t>
      </w:r>
    </w:p>
    <w:tbl>
      <w:tblPr>
        <w:tblStyle w:val="66"/>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469"/>
        <w:gridCol w:w="1277"/>
        <w:gridCol w:w="1131"/>
        <w:gridCol w:w="4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jc w:val="center"/>
            </w:pPr>
            <w:r>
              <w:rPr>
                <w:rFonts w:hint="eastAsia"/>
              </w:rPr>
              <w:t>序号</w:t>
            </w:r>
          </w:p>
        </w:tc>
        <w:tc>
          <w:tcPr>
            <w:tcW w:w="1469" w:type="dxa"/>
            <w:vAlign w:val="center"/>
          </w:tcPr>
          <w:p>
            <w:pPr>
              <w:jc w:val="center"/>
            </w:pPr>
            <w:r>
              <w:rPr>
                <w:rFonts w:hint="eastAsia"/>
              </w:rPr>
              <w:t>课程类别</w:t>
            </w:r>
          </w:p>
        </w:tc>
        <w:tc>
          <w:tcPr>
            <w:tcW w:w="1277" w:type="dxa"/>
            <w:vAlign w:val="center"/>
          </w:tcPr>
          <w:p>
            <w:pPr>
              <w:jc w:val="center"/>
            </w:pPr>
            <w:r>
              <w:rPr>
                <w:rFonts w:hint="eastAsia"/>
              </w:rPr>
              <w:t>课程门数</w:t>
            </w:r>
          </w:p>
        </w:tc>
        <w:tc>
          <w:tcPr>
            <w:tcW w:w="1131" w:type="dxa"/>
            <w:vAlign w:val="center"/>
          </w:tcPr>
          <w:p>
            <w:pPr>
              <w:jc w:val="center"/>
            </w:pPr>
            <w:r>
              <w:rPr>
                <w:rFonts w:hint="eastAsia"/>
              </w:rPr>
              <w:t>学分小计</w:t>
            </w:r>
          </w:p>
        </w:tc>
        <w:tc>
          <w:tcPr>
            <w:tcW w:w="4770" w:type="dxa"/>
          </w:tcPr>
          <w:p>
            <w:pPr>
              <w:jc w:val="center"/>
            </w:pPr>
            <w:r>
              <w:rPr>
                <w:rFonts w:hint="eastAsia"/>
              </w:rPr>
              <w:t>主要课程/教学环节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jc w:val="center"/>
            </w:pPr>
            <w:r>
              <w:rPr>
                <w:rFonts w:hint="eastAsia"/>
              </w:rPr>
              <w:t>1</w:t>
            </w:r>
          </w:p>
        </w:tc>
        <w:tc>
          <w:tcPr>
            <w:tcW w:w="1469" w:type="dxa"/>
            <w:vAlign w:val="center"/>
          </w:tcPr>
          <w:p>
            <w:pPr>
              <w:jc w:val="center"/>
            </w:pPr>
            <w:r>
              <w:rPr>
                <w:rFonts w:hint="eastAsia"/>
              </w:rPr>
              <w:t>公共基础必修课</w:t>
            </w:r>
          </w:p>
        </w:tc>
        <w:tc>
          <w:tcPr>
            <w:tcW w:w="1277" w:type="dxa"/>
            <w:vAlign w:val="center"/>
          </w:tcPr>
          <w:p>
            <w:pPr>
              <w:jc w:val="center"/>
            </w:pPr>
            <w:r>
              <w:rPr>
                <w:rFonts w:hint="eastAsia"/>
              </w:rPr>
              <w:t>11</w:t>
            </w:r>
          </w:p>
        </w:tc>
        <w:tc>
          <w:tcPr>
            <w:tcW w:w="1131" w:type="dxa"/>
            <w:vAlign w:val="center"/>
          </w:tcPr>
          <w:p>
            <w:pPr>
              <w:jc w:val="center"/>
            </w:pPr>
            <w:r>
              <w:rPr>
                <w:rFonts w:hint="eastAsia"/>
              </w:rPr>
              <w:t>43</w:t>
            </w:r>
          </w:p>
        </w:tc>
        <w:tc>
          <w:tcPr>
            <w:tcW w:w="4770" w:type="dxa"/>
          </w:tcPr>
          <w:p>
            <w:r>
              <w:rPr>
                <w:rFonts w:hint="eastAsia"/>
              </w:rPr>
              <w:t>中国特色社会主义、心理健康与职业生涯、哲学与人生、职业道德与法治、语文、历史、数学、外语（英语）、信息技术、体育与健康、艺术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jc w:val="center"/>
            </w:pPr>
            <w:r>
              <w:rPr>
                <w:rFonts w:hint="eastAsia"/>
              </w:rPr>
              <w:t>2</w:t>
            </w:r>
          </w:p>
        </w:tc>
        <w:tc>
          <w:tcPr>
            <w:tcW w:w="1469" w:type="dxa"/>
            <w:vAlign w:val="center"/>
          </w:tcPr>
          <w:p>
            <w:pPr>
              <w:jc w:val="center"/>
            </w:pPr>
            <w:r>
              <w:rPr>
                <w:rFonts w:hint="eastAsia"/>
              </w:rPr>
              <w:t>公共基础限选课</w:t>
            </w:r>
          </w:p>
        </w:tc>
        <w:tc>
          <w:tcPr>
            <w:tcW w:w="1277" w:type="dxa"/>
            <w:vAlign w:val="center"/>
          </w:tcPr>
          <w:p>
            <w:pPr>
              <w:jc w:val="center"/>
            </w:pPr>
            <w:r>
              <w:rPr>
                <w:rFonts w:hint="eastAsia"/>
              </w:rPr>
              <w:t>6</w:t>
            </w:r>
          </w:p>
        </w:tc>
        <w:tc>
          <w:tcPr>
            <w:tcW w:w="1131" w:type="dxa"/>
            <w:vAlign w:val="center"/>
          </w:tcPr>
          <w:p>
            <w:pPr>
              <w:jc w:val="center"/>
            </w:pPr>
            <w:r>
              <w:rPr>
                <w:rFonts w:hint="eastAsia"/>
              </w:rPr>
              <w:t>21</w:t>
            </w:r>
          </w:p>
        </w:tc>
        <w:tc>
          <w:tcPr>
            <w:tcW w:w="4770" w:type="dxa"/>
          </w:tcPr>
          <w:p>
            <w:r>
              <w:rPr>
                <w:rFonts w:hint="eastAsia"/>
              </w:rPr>
              <w:t>中华优秀传统文化、职业素养、体育与健康（拓展模块一）、语文（拓展模块）、数学（拓展模块）、英语（职业模块）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jc w:val="center"/>
            </w:pPr>
            <w:r>
              <w:rPr>
                <w:rFonts w:hint="eastAsia"/>
              </w:rPr>
              <w:t>3</w:t>
            </w:r>
          </w:p>
        </w:tc>
        <w:tc>
          <w:tcPr>
            <w:tcW w:w="1469" w:type="dxa"/>
            <w:vAlign w:val="center"/>
          </w:tcPr>
          <w:p>
            <w:pPr>
              <w:jc w:val="center"/>
            </w:pPr>
            <w:r>
              <w:rPr>
                <w:rFonts w:hint="eastAsia"/>
              </w:rPr>
              <w:t>公共基础任选课</w:t>
            </w:r>
          </w:p>
        </w:tc>
        <w:tc>
          <w:tcPr>
            <w:tcW w:w="1277" w:type="dxa"/>
            <w:vAlign w:val="center"/>
          </w:tcPr>
          <w:p>
            <w:pPr>
              <w:jc w:val="center"/>
            </w:pPr>
            <w:r>
              <w:rPr>
                <w:rFonts w:hint="eastAsia"/>
              </w:rPr>
              <w:t>2</w:t>
            </w:r>
          </w:p>
        </w:tc>
        <w:tc>
          <w:tcPr>
            <w:tcW w:w="1131" w:type="dxa"/>
            <w:vAlign w:val="center"/>
          </w:tcPr>
          <w:p>
            <w:pPr>
              <w:jc w:val="center"/>
            </w:pPr>
            <w:r>
              <w:rPr>
                <w:rFonts w:hint="eastAsia"/>
              </w:rPr>
              <w:t>4</w:t>
            </w:r>
          </w:p>
        </w:tc>
        <w:tc>
          <w:tcPr>
            <w:tcW w:w="4770" w:type="dxa"/>
          </w:tcPr>
          <w:p>
            <w:r>
              <w:rPr>
                <w:rFonts w:hint="eastAsia"/>
              </w:rPr>
              <w:t>信息技术（拓展模块）、艺术（拓展模块）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jc w:val="center"/>
            </w:pPr>
            <w:r>
              <w:rPr>
                <w:rFonts w:hint="eastAsia"/>
              </w:rPr>
              <w:t>4</w:t>
            </w:r>
          </w:p>
        </w:tc>
        <w:tc>
          <w:tcPr>
            <w:tcW w:w="1469" w:type="dxa"/>
            <w:vAlign w:val="center"/>
          </w:tcPr>
          <w:p>
            <w:pPr>
              <w:jc w:val="center"/>
            </w:pPr>
            <w:r>
              <w:rPr>
                <w:rFonts w:hint="eastAsia"/>
              </w:rPr>
              <w:t>专业基础课</w:t>
            </w:r>
          </w:p>
        </w:tc>
        <w:tc>
          <w:tcPr>
            <w:tcW w:w="1277" w:type="dxa"/>
            <w:vAlign w:val="center"/>
          </w:tcPr>
          <w:p>
            <w:pPr>
              <w:jc w:val="center"/>
            </w:pPr>
            <w:r>
              <w:rPr>
                <w:rFonts w:hint="eastAsia"/>
              </w:rPr>
              <w:t>7</w:t>
            </w:r>
          </w:p>
        </w:tc>
        <w:tc>
          <w:tcPr>
            <w:tcW w:w="1131" w:type="dxa"/>
            <w:vAlign w:val="center"/>
          </w:tcPr>
          <w:p>
            <w:pPr>
              <w:jc w:val="center"/>
            </w:pPr>
            <w:r>
              <w:rPr>
                <w:rFonts w:hint="eastAsia"/>
              </w:rPr>
              <w:t>31</w:t>
            </w:r>
          </w:p>
        </w:tc>
        <w:tc>
          <w:tcPr>
            <w:tcW w:w="4770" w:type="dxa"/>
          </w:tcPr>
          <w:p>
            <w:r>
              <w:rPr>
                <w:rFonts w:hint="eastAsia"/>
              </w:rPr>
              <w:t>美术、乐理与视唱、钢琴、舞蹈、幼儿教师口语、幼儿文学阅读与指导、综合素质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jc w:val="center"/>
            </w:pPr>
            <w:r>
              <w:rPr>
                <w:rFonts w:hint="eastAsia"/>
              </w:rPr>
              <w:t>5</w:t>
            </w:r>
          </w:p>
        </w:tc>
        <w:tc>
          <w:tcPr>
            <w:tcW w:w="1469" w:type="dxa"/>
            <w:vAlign w:val="center"/>
          </w:tcPr>
          <w:p>
            <w:pPr>
              <w:jc w:val="center"/>
            </w:pPr>
            <w:r>
              <w:rPr>
                <w:rFonts w:hint="eastAsia"/>
              </w:rPr>
              <w:t>专业核心课</w:t>
            </w:r>
          </w:p>
        </w:tc>
        <w:tc>
          <w:tcPr>
            <w:tcW w:w="1277" w:type="dxa"/>
            <w:vAlign w:val="center"/>
          </w:tcPr>
          <w:p>
            <w:pPr>
              <w:jc w:val="center"/>
            </w:pPr>
            <w:r>
              <w:rPr>
                <w:rFonts w:hint="eastAsia"/>
              </w:rPr>
              <w:t>8</w:t>
            </w:r>
          </w:p>
        </w:tc>
        <w:tc>
          <w:tcPr>
            <w:tcW w:w="1131" w:type="dxa"/>
            <w:vAlign w:val="center"/>
          </w:tcPr>
          <w:p>
            <w:pPr>
              <w:jc w:val="center"/>
            </w:pPr>
            <w:r>
              <w:rPr>
                <w:rFonts w:hint="eastAsia"/>
              </w:rPr>
              <w:t>41</w:t>
            </w:r>
          </w:p>
        </w:tc>
        <w:tc>
          <w:tcPr>
            <w:tcW w:w="4770" w:type="dxa"/>
          </w:tcPr>
          <w:p>
            <w:r>
              <w:rPr>
                <w:rFonts w:hint="eastAsia"/>
              </w:rPr>
              <w:t>幼儿卫生与保健、婴幼儿护理、幼儿园一日生活保育、幼儿心理学、学前教育基础知识、幼儿游戏与指导、幼儿园教学活动设计与指导、幼儿环境创设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jc w:val="center"/>
            </w:pPr>
            <w:r>
              <w:rPr>
                <w:rFonts w:hint="eastAsia"/>
              </w:rPr>
              <w:t>6</w:t>
            </w:r>
          </w:p>
        </w:tc>
        <w:tc>
          <w:tcPr>
            <w:tcW w:w="1469" w:type="dxa"/>
            <w:vAlign w:val="center"/>
          </w:tcPr>
          <w:p>
            <w:pPr>
              <w:jc w:val="center"/>
            </w:pPr>
            <w:r>
              <w:rPr>
                <w:rFonts w:hint="eastAsia"/>
              </w:rPr>
              <w:t>专业拓展课</w:t>
            </w:r>
          </w:p>
        </w:tc>
        <w:tc>
          <w:tcPr>
            <w:tcW w:w="1277" w:type="dxa"/>
            <w:vAlign w:val="center"/>
          </w:tcPr>
          <w:p>
            <w:pPr>
              <w:jc w:val="center"/>
            </w:pPr>
            <w:r>
              <w:rPr>
                <w:rFonts w:hint="eastAsia"/>
              </w:rPr>
              <w:t>4</w:t>
            </w:r>
          </w:p>
        </w:tc>
        <w:tc>
          <w:tcPr>
            <w:tcW w:w="1131" w:type="dxa"/>
            <w:vAlign w:val="center"/>
          </w:tcPr>
          <w:p>
            <w:pPr>
              <w:jc w:val="center"/>
            </w:pPr>
            <w:r>
              <w:rPr>
                <w:rFonts w:hint="eastAsia"/>
              </w:rPr>
              <w:t>10</w:t>
            </w:r>
          </w:p>
        </w:tc>
        <w:tc>
          <w:tcPr>
            <w:tcW w:w="4770" w:type="dxa"/>
          </w:tcPr>
          <w:p>
            <w:r>
              <w:rPr>
                <w:rFonts w:hint="eastAsia"/>
              </w:rPr>
              <w:t>器乐（古筝）、奥尔夫音乐教学法、蒙台梭利教学法、学前儿童家庭教育</w:t>
            </w:r>
          </w:p>
        </w:tc>
      </w:tr>
    </w:tbl>
    <w:p>
      <w:pPr>
        <w:widowControl/>
        <w:spacing w:line="360" w:lineRule="auto"/>
        <w:ind w:firstLine="548" w:firstLineChars="196"/>
        <w:jc w:val="left"/>
        <w:outlineLvl w:val="1"/>
        <w:rPr>
          <w:rFonts w:ascii="黑体" w:hAnsi="宋体" w:eastAsia="黑体" w:cs="宋体"/>
          <w:bCs/>
          <w:kern w:val="0"/>
          <w:sz w:val="28"/>
          <w:szCs w:val="28"/>
        </w:rPr>
      </w:pPr>
      <w:r>
        <w:rPr>
          <w:rFonts w:hint="eastAsia" w:ascii="黑体" w:hAnsi="宋体" w:eastAsia="黑体" w:cs="宋体"/>
          <w:bCs/>
          <w:kern w:val="0"/>
          <w:sz w:val="28"/>
          <w:szCs w:val="28"/>
        </w:rPr>
        <w:t>（二）课程教学要求</w:t>
      </w:r>
    </w:p>
    <w:p>
      <w:pPr>
        <w:widowControl/>
        <w:spacing w:line="360" w:lineRule="auto"/>
        <w:ind w:firstLine="548" w:firstLineChars="196"/>
        <w:jc w:val="left"/>
        <w:outlineLvl w:val="1"/>
        <w:rPr>
          <w:rFonts w:ascii="黑体" w:hAnsi="宋体" w:eastAsia="黑体" w:cs="宋体"/>
          <w:bCs/>
          <w:kern w:val="0"/>
          <w:sz w:val="28"/>
          <w:szCs w:val="28"/>
        </w:rPr>
      </w:pPr>
      <w:r>
        <w:rPr>
          <w:rFonts w:hint="eastAsia" w:ascii="黑体" w:hAnsi="宋体" w:eastAsia="黑体" w:cs="宋体"/>
          <w:bCs/>
          <w:kern w:val="0"/>
          <w:sz w:val="28"/>
          <w:szCs w:val="28"/>
        </w:rPr>
        <w:t>1.公共基础课程设置及要求</w:t>
      </w:r>
    </w:p>
    <w:p>
      <w:pPr>
        <w:spacing w:line="360" w:lineRule="auto"/>
        <w:ind w:firstLine="480" w:firstLineChars="200"/>
        <w:rPr>
          <w:bCs/>
          <w:sz w:val="24"/>
        </w:rPr>
      </w:pPr>
      <w:r>
        <w:rPr>
          <w:rFonts w:hint="eastAsia"/>
          <w:bCs/>
          <w:sz w:val="24"/>
        </w:rPr>
        <w:t>公共基础课程设置及要求如表4所示。</w:t>
      </w:r>
    </w:p>
    <w:p>
      <w:pPr>
        <w:spacing w:line="360" w:lineRule="auto"/>
        <w:rPr>
          <w:rFonts w:ascii="Times New Roman" w:hAnsi="Times New Roman" w:eastAsia="黑体"/>
          <w:b/>
          <w:sz w:val="24"/>
          <w:szCs w:val="24"/>
        </w:rPr>
        <w:sectPr>
          <w:footerReference r:id="rId6" w:type="default"/>
          <w:pgSz w:w="11906" w:h="16838"/>
          <w:pgMar w:top="1418" w:right="1758" w:bottom="1418" w:left="1260" w:header="851" w:footer="992" w:gutter="0"/>
          <w:pgNumType w:start="1"/>
          <w:cols w:space="425" w:num="1"/>
          <w:docGrid w:type="linesAndChars" w:linePitch="312" w:charSpace="0"/>
        </w:sectPr>
      </w:pPr>
    </w:p>
    <w:p>
      <w:pPr>
        <w:spacing w:line="360" w:lineRule="auto"/>
        <w:jc w:val="center"/>
        <w:rPr>
          <w:rFonts w:ascii="Times New Roman" w:hAnsi="Times New Roman" w:eastAsia="黑体"/>
          <w:b/>
          <w:sz w:val="24"/>
          <w:szCs w:val="24"/>
        </w:rPr>
      </w:pPr>
      <w:r>
        <w:rPr>
          <w:rFonts w:hint="eastAsia" w:ascii="Times New Roman" w:hAnsi="Times New Roman" w:eastAsia="黑体"/>
          <w:b/>
          <w:sz w:val="24"/>
          <w:szCs w:val="24"/>
        </w:rPr>
        <w:t>表4  主要公共基础课程设置及要求</w:t>
      </w:r>
    </w:p>
    <w:tbl>
      <w:tblPr>
        <w:tblStyle w:val="20"/>
        <w:tblW w:w="9578" w:type="dxa"/>
        <w:tblInd w:w="-1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1113"/>
        <w:gridCol w:w="2782"/>
        <w:gridCol w:w="2291"/>
        <w:gridCol w:w="2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643" w:type="dxa"/>
            <w:shd w:val="clear" w:color="auto" w:fill="DBE5F1" w:themeFill="accent1" w:themeFillTint="33"/>
            <w:vAlign w:val="center"/>
          </w:tcPr>
          <w:p>
            <w:pPr>
              <w:jc w:val="center"/>
              <w:rPr>
                <w:rFonts w:ascii="宋体" w:hAnsi="宋体"/>
                <w:b/>
                <w:bCs/>
                <w:szCs w:val="21"/>
              </w:rPr>
            </w:pPr>
            <w:r>
              <w:rPr>
                <w:rFonts w:hint="eastAsia" w:ascii="宋体" w:hAnsi="宋体"/>
                <w:b/>
                <w:bCs/>
                <w:szCs w:val="21"/>
              </w:rPr>
              <w:t>序号</w:t>
            </w:r>
          </w:p>
        </w:tc>
        <w:tc>
          <w:tcPr>
            <w:tcW w:w="1113" w:type="dxa"/>
            <w:shd w:val="clear" w:color="auto" w:fill="DBE5F1" w:themeFill="accent1" w:themeFillTint="33"/>
            <w:vAlign w:val="center"/>
          </w:tcPr>
          <w:p>
            <w:pPr>
              <w:jc w:val="center"/>
              <w:rPr>
                <w:rFonts w:ascii="宋体" w:hAnsi="宋体"/>
                <w:b/>
                <w:bCs/>
                <w:szCs w:val="21"/>
              </w:rPr>
            </w:pPr>
            <w:r>
              <w:rPr>
                <w:rFonts w:hint="eastAsia" w:ascii="宋体" w:hAnsi="宋体"/>
                <w:b/>
                <w:bCs/>
                <w:szCs w:val="21"/>
              </w:rPr>
              <w:t>课程名称</w:t>
            </w:r>
          </w:p>
        </w:tc>
        <w:tc>
          <w:tcPr>
            <w:tcW w:w="2782" w:type="dxa"/>
            <w:shd w:val="clear" w:color="auto" w:fill="DBE5F1" w:themeFill="accent1" w:themeFillTint="33"/>
            <w:vAlign w:val="center"/>
          </w:tcPr>
          <w:p>
            <w:pPr>
              <w:jc w:val="center"/>
              <w:rPr>
                <w:rFonts w:ascii="宋体" w:hAnsi="宋体"/>
                <w:b/>
                <w:bCs/>
                <w:szCs w:val="21"/>
              </w:rPr>
            </w:pPr>
            <w:r>
              <w:rPr>
                <w:rFonts w:hint="eastAsia" w:ascii="宋体" w:hAnsi="宋体"/>
                <w:b/>
                <w:bCs/>
                <w:szCs w:val="21"/>
              </w:rPr>
              <w:t>课程目标</w:t>
            </w:r>
          </w:p>
        </w:tc>
        <w:tc>
          <w:tcPr>
            <w:tcW w:w="2291" w:type="dxa"/>
            <w:shd w:val="clear" w:color="auto" w:fill="DBE5F1" w:themeFill="accent1" w:themeFillTint="33"/>
            <w:vAlign w:val="center"/>
          </w:tcPr>
          <w:p>
            <w:pPr>
              <w:jc w:val="center"/>
              <w:rPr>
                <w:rFonts w:ascii="宋体" w:hAnsi="宋体"/>
                <w:b/>
                <w:bCs/>
                <w:szCs w:val="21"/>
              </w:rPr>
            </w:pPr>
            <w:r>
              <w:rPr>
                <w:rFonts w:hint="eastAsia" w:ascii="宋体" w:hAnsi="宋体"/>
                <w:b/>
                <w:bCs/>
                <w:szCs w:val="21"/>
              </w:rPr>
              <w:t>主要内容</w:t>
            </w:r>
          </w:p>
        </w:tc>
        <w:tc>
          <w:tcPr>
            <w:tcW w:w="2749" w:type="dxa"/>
            <w:shd w:val="clear" w:color="auto" w:fill="DBE5F1" w:themeFill="accent1" w:themeFillTint="33"/>
            <w:vAlign w:val="center"/>
          </w:tcPr>
          <w:p>
            <w:pPr>
              <w:jc w:val="center"/>
              <w:rPr>
                <w:rFonts w:ascii="宋体" w:hAnsi="宋体"/>
                <w:b/>
                <w:bCs/>
                <w:szCs w:val="21"/>
              </w:rPr>
            </w:pPr>
            <w:r>
              <w:rPr>
                <w:rFonts w:hint="eastAsia" w:ascii="宋体" w:hAnsi="宋体"/>
                <w:b/>
                <w:bCs/>
                <w:szCs w:val="21"/>
              </w:rPr>
              <w:t>教学要求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3" w:type="dxa"/>
            <w:vAlign w:val="center"/>
          </w:tcPr>
          <w:p>
            <w:pPr>
              <w:jc w:val="center"/>
              <w:rPr>
                <w:rFonts w:ascii="宋体" w:hAnsi="宋体"/>
                <w:szCs w:val="21"/>
              </w:rPr>
            </w:pPr>
            <w:r>
              <w:rPr>
                <w:rFonts w:hint="eastAsia" w:ascii="宋体" w:hAnsi="宋体"/>
                <w:szCs w:val="21"/>
              </w:rPr>
              <w:t>1</w:t>
            </w:r>
          </w:p>
        </w:tc>
        <w:tc>
          <w:tcPr>
            <w:tcW w:w="1113" w:type="dxa"/>
            <w:vAlign w:val="center"/>
          </w:tcPr>
          <w:p>
            <w:pPr>
              <w:jc w:val="center"/>
              <w:rPr>
                <w:rFonts w:ascii="宋体" w:hAnsi="宋体"/>
                <w:szCs w:val="21"/>
              </w:rPr>
            </w:pPr>
            <w:r>
              <w:rPr>
                <w:rFonts w:hint="eastAsia" w:ascii="宋体" w:hAnsi="宋体"/>
                <w:szCs w:val="21"/>
              </w:rPr>
              <w:t>中国特色社会主义</w:t>
            </w:r>
          </w:p>
        </w:tc>
        <w:tc>
          <w:tcPr>
            <w:tcW w:w="2782" w:type="dxa"/>
            <w:vAlign w:val="center"/>
          </w:tcPr>
          <w:p>
            <w:pPr>
              <w:jc w:val="left"/>
              <w:rPr>
                <w:rFonts w:ascii="宋体" w:hAnsi="宋体"/>
                <w:szCs w:val="21"/>
              </w:rPr>
            </w:pPr>
            <w:r>
              <w:rPr>
                <w:rFonts w:hint="eastAsia" w:ascii="宋体" w:hAnsi="宋体"/>
                <w:szCs w:val="21"/>
              </w:rPr>
              <w:t>【素质目标】认清自己在实现中国特色社会主义新时代发展目标中的历史机遇与使命担当，以热爱祖国为立身之本、成才之基，在新时代新征程中健康成长、成才报国。</w:t>
            </w:r>
          </w:p>
          <w:p>
            <w:pPr>
              <w:jc w:val="left"/>
              <w:rPr>
                <w:rFonts w:ascii="宋体" w:hAnsi="宋体"/>
                <w:szCs w:val="21"/>
              </w:rPr>
            </w:pPr>
            <w:r>
              <w:rPr>
                <w:rFonts w:hint="eastAsia" w:ascii="宋体" w:hAnsi="宋体"/>
                <w:szCs w:val="21"/>
              </w:rPr>
              <w:t>【知识目标】掌握新时代中国特色主义思想、中国特色社会主义的开创与发展等。</w:t>
            </w:r>
          </w:p>
          <w:p>
            <w:pPr>
              <w:jc w:val="left"/>
              <w:rPr>
                <w:rFonts w:ascii="宋体" w:hAnsi="宋体"/>
                <w:szCs w:val="21"/>
              </w:rPr>
            </w:pPr>
            <w:r>
              <w:rPr>
                <w:rFonts w:hint="eastAsia" w:ascii="宋体" w:hAnsi="宋体"/>
                <w:szCs w:val="21"/>
              </w:rPr>
              <w:t>【能力目标】能坚定中国特色社会主义道路自信、理论自信、制度自信、文化自信，维护祖国的荣誉与利益。</w:t>
            </w:r>
          </w:p>
          <w:p>
            <w:pPr>
              <w:rPr>
                <w:rFonts w:ascii="宋体" w:hAnsi="宋体"/>
                <w:szCs w:val="21"/>
              </w:rPr>
            </w:pPr>
          </w:p>
        </w:tc>
        <w:tc>
          <w:tcPr>
            <w:tcW w:w="2291" w:type="dxa"/>
            <w:vAlign w:val="center"/>
          </w:tcPr>
          <w:p>
            <w:pPr>
              <w:rPr>
                <w:rFonts w:ascii="宋体" w:hAnsi="宋体"/>
                <w:szCs w:val="21"/>
              </w:rPr>
            </w:pPr>
            <w:r>
              <w:rPr>
                <w:rFonts w:hint="eastAsia" w:ascii="宋体" w:hAnsi="宋体"/>
                <w:szCs w:val="21"/>
              </w:rPr>
              <w:t xml:space="preserve">（1）以习近平新时代中国特色社会主义思想为指导，阐释中国特色社会主义的开创与发展，明确中国特色社会主义进入新时代的历史方位； </w:t>
            </w:r>
          </w:p>
          <w:p>
            <w:pPr>
              <w:rPr>
                <w:rFonts w:ascii="宋体" w:hAnsi="宋体"/>
                <w:szCs w:val="21"/>
              </w:rPr>
            </w:pPr>
            <w:r>
              <w:rPr>
                <w:rFonts w:hint="eastAsia" w:ascii="宋体" w:hAnsi="宋体"/>
                <w:szCs w:val="21"/>
              </w:rPr>
              <w:t>（2）阐明中国特色社会主义建设“五位一体”总体布局的基本内容；</w:t>
            </w:r>
          </w:p>
          <w:p>
            <w:pPr>
              <w:rPr>
                <w:rFonts w:ascii="宋体" w:hAnsi="宋体"/>
                <w:szCs w:val="21"/>
              </w:rPr>
            </w:pPr>
            <w:r>
              <w:rPr>
                <w:rFonts w:hint="eastAsia" w:ascii="宋体" w:hAnsi="宋体"/>
                <w:szCs w:val="21"/>
              </w:rPr>
              <w:t>（3）引导学生树立对马克思主义的信仰、对中国特色社会主义的信念、对中华民族伟大复兴中国梦的信心；</w:t>
            </w:r>
          </w:p>
          <w:p>
            <w:pPr>
              <w:rPr>
                <w:rFonts w:ascii="宋体" w:hAnsi="宋体"/>
                <w:szCs w:val="21"/>
              </w:rPr>
            </w:pPr>
            <w:r>
              <w:rPr>
                <w:rFonts w:hint="eastAsia" w:ascii="宋体" w:hAnsi="宋体"/>
                <w:szCs w:val="21"/>
              </w:rPr>
              <w:t>（4）坚定中国特色社会主义道路自信、理论自信、制度自信、文化自信，把爱国情、强国志、报国行自觉融入坚持和发展中国特色社会主义事业、建设社会主义现代化强国、实现中华民族伟大复兴的奋斗之中。</w:t>
            </w:r>
          </w:p>
        </w:tc>
        <w:tc>
          <w:tcPr>
            <w:tcW w:w="2749" w:type="dxa"/>
            <w:vAlign w:val="center"/>
          </w:tcPr>
          <w:p>
            <w:pPr>
              <w:jc w:val="left"/>
              <w:rPr>
                <w:rFonts w:ascii="宋体" w:hAnsi="宋体"/>
                <w:szCs w:val="21"/>
              </w:rPr>
            </w:pPr>
            <w:r>
              <w:rPr>
                <w:rFonts w:hint="eastAsia" w:ascii="宋体" w:hAnsi="宋体"/>
                <w:szCs w:val="21"/>
              </w:rPr>
              <w:t>（1）教学要立足中国特色社会主义新时代新要求，结合学生知识水平、年龄特征、所学专业特点及相关行业和产业发展情况，强化社会主义核心价值体系的价值引领；</w:t>
            </w:r>
          </w:p>
          <w:p>
            <w:pPr>
              <w:jc w:val="left"/>
              <w:rPr>
                <w:rFonts w:ascii="宋体" w:hAnsi="宋体"/>
                <w:szCs w:val="21"/>
              </w:rPr>
            </w:pPr>
            <w:r>
              <w:rPr>
                <w:rFonts w:hint="eastAsia" w:ascii="宋体" w:hAnsi="宋体"/>
                <w:szCs w:val="21"/>
              </w:rPr>
              <w:t>（2）创新教学方式方法，引导学生在情境体验、问题辨析、社会活动的过程中，学会理性面对不同观点并做出正确价值判断与行为选择；</w:t>
            </w:r>
          </w:p>
          <w:p>
            <w:pPr>
              <w:jc w:val="left"/>
              <w:rPr>
                <w:rFonts w:ascii="宋体" w:hAnsi="宋体"/>
                <w:szCs w:val="21"/>
              </w:rPr>
            </w:pPr>
            <w:r>
              <w:rPr>
                <w:rFonts w:hint="eastAsia" w:ascii="宋体" w:hAnsi="宋体"/>
                <w:szCs w:val="21"/>
              </w:rPr>
              <w:t>（3）采用过程性考核与终结性考核相结合的考评方法，其中过程性考核占50%，终结性考核占50%。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3" w:type="dxa"/>
            <w:vAlign w:val="center"/>
          </w:tcPr>
          <w:p>
            <w:pPr>
              <w:jc w:val="center"/>
              <w:rPr>
                <w:rFonts w:ascii="宋体" w:hAnsi="宋体"/>
                <w:szCs w:val="21"/>
              </w:rPr>
            </w:pPr>
            <w:r>
              <w:rPr>
                <w:rFonts w:hint="eastAsia" w:ascii="宋体" w:hAnsi="宋体"/>
                <w:szCs w:val="21"/>
              </w:rPr>
              <w:t>2</w:t>
            </w:r>
          </w:p>
        </w:tc>
        <w:tc>
          <w:tcPr>
            <w:tcW w:w="1113" w:type="dxa"/>
            <w:vAlign w:val="center"/>
          </w:tcPr>
          <w:p>
            <w:pPr>
              <w:jc w:val="center"/>
              <w:rPr>
                <w:rFonts w:ascii="宋体" w:hAnsi="宋体"/>
                <w:szCs w:val="21"/>
              </w:rPr>
            </w:pPr>
            <w:r>
              <w:rPr>
                <w:rFonts w:hint="eastAsia" w:ascii="宋体" w:hAnsi="宋体"/>
                <w:szCs w:val="21"/>
              </w:rPr>
              <w:t>心理健康与职业生涯</w:t>
            </w:r>
          </w:p>
        </w:tc>
        <w:tc>
          <w:tcPr>
            <w:tcW w:w="2782" w:type="dxa"/>
            <w:vAlign w:val="center"/>
          </w:tcPr>
          <w:p>
            <w:pPr>
              <w:rPr>
                <w:rFonts w:ascii="宋体" w:hAnsi="宋体"/>
                <w:szCs w:val="21"/>
              </w:rPr>
            </w:pPr>
            <w:r>
              <w:rPr>
                <w:rFonts w:hint="eastAsia" w:ascii="宋体" w:hAnsi="宋体"/>
                <w:szCs w:val="21"/>
              </w:rPr>
              <w:t>【素质目标】养成自立自强、敬业乐群的心理品质和自尊自信、理性平和、积极向上的良好心态。</w:t>
            </w:r>
          </w:p>
          <w:p>
            <w:pPr>
              <w:rPr>
                <w:rFonts w:ascii="宋体" w:hAnsi="宋体"/>
                <w:szCs w:val="21"/>
              </w:rPr>
            </w:pPr>
            <w:r>
              <w:rPr>
                <w:rFonts w:hint="eastAsia" w:ascii="宋体" w:hAnsi="宋体"/>
                <w:szCs w:val="21"/>
              </w:rPr>
              <w:t>【知识目标】培养心理健康意识，掌握心理调适方法，学习适应时代发展的职业理想和职业发展观，掌握制订和执行职业生涯规划的方法。</w:t>
            </w:r>
          </w:p>
          <w:p>
            <w:pPr>
              <w:rPr>
                <w:rFonts w:ascii="宋体" w:hAnsi="宋体"/>
                <w:szCs w:val="21"/>
              </w:rPr>
            </w:pPr>
            <w:r>
              <w:rPr>
                <w:rFonts w:hint="eastAsia" w:ascii="宋体" w:hAnsi="宋体"/>
                <w:szCs w:val="21"/>
              </w:rPr>
              <w:t>【能力目标】具有应对挫折与适应社会的能力，能够顺利就业。</w:t>
            </w:r>
          </w:p>
          <w:p>
            <w:pPr>
              <w:rPr>
                <w:rFonts w:ascii="宋体" w:hAnsi="宋体"/>
                <w:szCs w:val="21"/>
              </w:rPr>
            </w:pPr>
          </w:p>
        </w:tc>
        <w:tc>
          <w:tcPr>
            <w:tcW w:w="2291" w:type="dxa"/>
            <w:vAlign w:val="center"/>
          </w:tcPr>
          <w:p>
            <w:pPr>
              <w:rPr>
                <w:rFonts w:ascii="宋体" w:hAnsi="宋体"/>
                <w:szCs w:val="21"/>
              </w:rPr>
            </w:pPr>
            <w:r>
              <w:rPr>
                <w:rFonts w:hint="eastAsia" w:ascii="宋体" w:hAnsi="宋体"/>
                <w:szCs w:val="21"/>
              </w:rPr>
              <w:t>（1）引导学生树立心理健康意识，掌握心理调适和职业生涯规划的方法；</w:t>
            </w:r>
          </w:p>
          <w:p>
            <w:pPr>
              <w:rPr>
                <w:rFonts w:ascii="宋体" w:hAnsi="宋体"/>
                <w:szCs w:val="21"/>
              </w:rPr>
            </w:pPr>
            <w:r>
              <w:rPr>
                <w:rFonts w:hint="eastAsia" w:ascii="宋体" w:hAnsi="宋体"/>
                <w:szCs w:val="21"/>
              </w:rPr>
              <w:t>（2）帮助学生正确处理生活、学习、成长和求职就业中遇到的问题；</w:t>
            </w:r>
          </w:p>
          <w:p>
            <w:pPr>
              <w:rPr>
                <w:rFonts w:ascii="宋体" w:hAnsi="宋体"/>
                <w:szCs w:val="21"/>
              </w:rPr>
            </w:pPr>
            <w:r>
              <w:rPr>
                <w:rFonts w:hint="eastAsia" w:ascii="宋体" w:hAnsi="宋体"/>
                <w:szCs w:val="21"/>
              </w:rPr>
              <w:t>（3）培育自立自强、敬业乐群的心理品质和自尊自信、理性平和、积极向上的良好心态；</w:t>
            </w:r>
          </w:p>
          <w:p>
            <w:pPr>
              <w:rPr>
                <w:rFonts w:ascii="宋体" w:hAnsi="宋体"/>
                <w:szCs w:val="21"/>
              </w:rPr>
            </w:pPr>
            <w:r>
              <w:rPr>
                <w:rFonts w:hint="eastAsia" w:ascii="宋体" w:hAnsi="宋体"/>
                <w:szCs w:val="21"/>
              </w:rPr>
              <w:t>（4）根据社会发展需要和学生心理特点进行职业生涯指导，为职业生涯发展奠定基础。</w:t>
            </w:r>
          </w:p>
          <w:p>
            <w:pPr>
              <w:rPr>
                <w:rFonts w:ascii="宋体" w:hAnsi="宋体"/>
                <w:szCs w:val="21"/>
              </w:rPr>
            </w:pPr>
          </w:p>
        </w:tc>
        <w:tc>
          <w:tcPr>
            <w:tcW w:w="2749" w:type="dxa"/>
            <w:vAlign w:val="center"/>
          </w:tcPr>
          <w:p>
            <w:pPr>
              <w:rPr>
                <w:rFonts w:ascii="宋体" w:hAnsi="宋体"/>
                <w:szCs w:val="21"/>
              </w:rPr>
            </w:pPr>
            <w:r>
              <w:rPr>
                <w:rFonts w:hint="eastAsia" w:ascii="宋体" w:hAnsi="宋体"/>
                <w:szCs w:val="21"/>
              </w:rPr>
              <w:t>（1）充分发挥课程思政在心理健康与职业生涯教育中的引领作用，培养学生良好的生活态度与职业价值观；</w:t>
            </w:r>
          </w:p>
          <w:p>
            <w:pPr>
              <w:rPr>
                <w:rFonts w:ascii="宋体" w:hAnsi="宋体"/>
                <w:szCs w:val="21"/>
              </w:rPr>
            </w:pPr>
            <w:r>
              <w:rPr>
                <w:rFonts w:hint="eastAsia" w:ascii="宋体" w:hAnsi="宋体"/>
                <w:szCs w:val="21"/>
              </w:rPr>
              <w:t>（2）在教学中围绕议题设计活动，要注重探讨式和体验性学习；围绕议题设计活动进行教学，创设生动直观而又富于启迪性的问题情境，激发学生的学习兴趣；充分发挥学生主体作用，注重引导其在活动体验、合作探讨中学习；</w:t>
            </w:r>
          </w:p>
          <w:p>
            <w:pPr>
              <w:rPr>
                <w:rFonts w:ascii="宋体" w:hAnsi="宋体"/>
                <w:szCs w:val="21"/>
              </w:rPr>
            </w:pPr>
            <w:r>
              <w:rPr>
                <w:rFonts w:hint="eastAsia" w:ascii="宋体" w:hAnsi="宋体"/>
                <w:szCs w:val="21"/>
              </w:rPr>
              <w:t>（3）采用过程性考核与终结性考核相结合的考评方法，其中过程性考核占50%，终结性考核占50%。</w:t>
            </w:r>
          </w:p>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3" w:type="dxa"/>
            <w:vAlign w:val="center"/>
          </w:tcPr>
          <w:p>
            <w:pPr>
              <w:jc w:val="center"/>
              <w:rPr>
                <w:rFonts w:ascii="宋体" w:hAnsi="宋体"/>
                <w:szCs w:val="21"/>
              </w:rPr>
            </w:pPr>
            <w:r>
              <w:rPr>
                <w:rFonts w:hint="eastAsia" w:ascii="宋体" w:hAnsi="宋体"/>
                <w:szCs w:val="21"/>
              </w:rPr>
              <w:t>3</w:t>
            </w:r>
          </w:p>
        </w:tc>
        <w:tc>
          <w:tcPr>
            <w:tcW w:w="1113" w:type="dxa"/>
            <w:vAlign w:val="center"/>
          </w:tcPr>
          <w:p>
            <w:pPr>
              <w:jc w:val="center"/>
              <w:rPr>
                <w:rFonts w:ascii="宋体" w:hAnsi="宋体"/>
                <w:szCs w:val="21"/>
              </w:rPr>
            </w:pPr>
            <w:r>
              <w:rPr>
                <w:rFonts w:hint="eastAsia" w:ascii="宋体" w:hAnsi="宋体"/>
                <w:szCs w:val="21"/>
              </w:rPr>
              <w:t>哲学与人生</w:t>
            </w:r>
          </w:p>
        </w:tc>
        <w:tc>
          <w:tcPr>
            <w:tcW w:w="2782" w:type="dxa"/>
            <w:vAlign w:val="center"/>
          </w:tcPr>
          <w:p>
            <w:pPr>
              <w:rPr>
                <w:rFonts w:ascii="宋体" w:hAnsi="宋体"/>
                <w:szCs w:val="21"/>
              </w:rPr>
            </w:pPr>
            <w:r>
              <w:rPr>
                <w:rFonts w:hint="eastAsia" w:ascii="宋体" w:hAnsi="宋体"/>
                <w:szCs w:val="21"/>
              </w:rPr>
              <w:t>【素质目标】自觉弘扬和践行社会主义核心价值观，形成正确的世界观、人生观和价值观。</w:t>
            </w:r>
          </w:p>
          <w:p>
            <w:pPr>
              <w:rPr>
                <w:rFonts w:ascii="宋体" w:hAnsi="宋体"/>
                <w:szCs w:val="21"/>
              </w:rPr>
            </w:pPr>
            <w:r>
              <w:rPr>
                <w:rFonts w:hint="eastAsia" w:ascii="宋体" w:hAnsi="宋体"/>
                <w:szCs w:val="21"/>
              </w:rPr>
              <w:t>【知识目标】马克思主义哲学基本原理，运用辩证唯物主义和历史唯物主义观点认识世界等。</w:t>
            </w:r>
          </w:p>
          <w:p>
            <w:pPr>
              <w:rPr>
                <w:rFonts w:ascii="宋体" w:hAnsi="宋体"/>
                <w:szCs w:val="21"/>
              </w:rPr>
            </w:pPr>
            <w:r>
              <w:rPr>
                <w:rFonts w:hint="eastAsia" w:ascii="宋体" w:hAnsi="宋体"/>
                <w:szCs w:val="21"/>
              </w:rPr>
              <w:t>【能力目标】能够从实际出发、实事求是，学会用具体问题具体分析等方法，正确认识社会问题，分析和处理个人成长中的人生问题，在生活中做出正确的价值判断和行为选择。</w:t>
            </w:r>
          </w:p>
        </w:tc>
        <w:tc>
          <w:tcPr>
            <w:tcW w:w="2291" w:type="dxa"/>
            <w:vAlign w:val="center"/>
          </w:tcPr>
          <w:p>
            <w:pPr>
              <w:rPr>
                <w:rFonts w:ascii="宋体" w:hAnsi="宋体"/>
                <w:szCs w:val="21"/>
              </w:rPr>
            </w:pPr>
            <w:r>
              <w:rPr>
                <w:rFonts w:hint="eastAsia" w:ascii="宋体" w:hAnsi="宋体"/>
                <w:szCs w:val="21"/>
              </w:rPr>
              <w:t>（1）阐明马克思主义哲学是科学的世界观和方法论，讲述辩证唯物主义和历史唯物主义基本观点及其对人生成长的意义；</w:t>
            </w:r>
          </w:p>
          <w:p>
            <w:pPr>
              <w:rPr>
                <w:rFonts w:ascii="宋体" w:hAnsi="宋体"/>
                <w:szCs w:val="21"/>
              </w:rPr>
            </w:pPr>
            <w:r>
              <w:rPr>
                <w:rFonts w:hint="eastAsia" w:ascii="宋体" w:hAnsi="宋体"/>
                <w:szCs w:val="21"/>
              </w:rPr>
              <w:t>（2）阐述社会生活及个人成长中进行正确价值判断和行为选择的意义；</w:t>
            </w:r>
          </w:p>
          <w:p>
            <w:pPr>
              <w:rPr>
                <w:rFonts w:ascii="宋体" w:hAnsi="宋体"/>
                <w:szCs w:val="21"/>
              </w:rPr>
            </w:pPr>
            <w:r>
              <w:rPr>
                <w:rFonts w:hint="eastAsia" w:ascii="宋体" w:hAnsi="宋体"/>
                <w:szCs w:val="21"/>
              </w:rPr>
              <w:t>（3）引导学生弘扬和践行社会主义核心价值观，为学生成长奠定正确的世界观、人生观和价值观基础。</w:t>
            </w:r>
          </w:p>
        </w:tc>
        <w:tc>
          <w:tcPr>
            <w:tcW w:w="2749" w:type="dxa"/>
            <w:vAlign w:val="center"/>
          </w:tcPr>
          <w:p>
            <w:pPr>
              <w:rPr>
                <w:rFonts w:ascii="宋体" w:hAnsi="宋体"/>
                <w:szCs w:val="21"/>
              </w:rPr>
            </w:pPr>
            <w:r>
              <w:rPr>
                <w:rFonts w:hint="eastAsia" w:ascii="宋体" w:hAnsi="宋体"/>
                <w:szCs w:val="21"/>
              </w:rPr>
              <w:t>（1）将立德树人的观念贯穿课程教学全过程，培养学生热爱生活、热爱生命的情感，构建正确的价值观体系；</w:t>
            </w:r>
          </w:p>
          <w:p>
            <w:pPr>
              <w:rPr>
                <w:rFonts w:ascii="宋体" w:hAnsi="宋体"/>
                <w:szCs w:val="21"/>
              </w:rPr>
            </w:pPr>
            <w:r>
              <w:rPr>
                <w:rFonts w:hint="eastAsia" w:ascii="宋体" w:hAnsi="宋体"/>
                <w:szCs w:val="21"/>
              </w:rPr>
              <w:t>（2）关注学科核心素养目标在教学中的落实，以学生为主体、教师为主导，设置问题情境、案例教学、视频等方式引导学生领悟人生的真谛；</w:t>
            </w:r>
          </w:p>
          <w:p>
            <w:pPr>
              <w:rPr>
                <w:rFonts w:ascii="宋体" w:hAnsi="宋体"/>
                <w:szCs w:val="21"/>
              </w:rPr>
            </w:pPr>
            <w:r>
              <w:rPr>
                <w:rFonts w:hint="eastAsia" w:ascii="宋体" w:hAnsi="宋体"/>
                <w:szCs w:val="21"/>
              </w:rPr>
              <w:t>（3）采用过程性考核与终结性考核相结合的考评方法，其中过程性考核占50%，终结性考核占50%。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3" w:type="dxa"/>
            <w:vAlign w:val="center"/>
          </w:tcPr>
          <w:p>
            <w:pPr>
              <w:jc w:val="center"/>
              <w:rPr>
                <w:rFonts w:ascii="宋体" w:hAnsi="宋体"/>
                <w:szCs w:val="21"/>
              </w:rPr>
            </w:pPr>
            <w:r>
              <w:rPr>
                <w:rFonts w:hint="eastAsia" w:ascii="宋体" w:hAnsi="宋体"/>
                <w:szCs w:val="21"/>
              </w:rPr>
              <w:t>4</w:t>
            </w:r>
          </w:p>
        </w:tc>
        <w:tc>
          <w:tcPr>
            <w:tcW w:w="1113" w:type="dxa"/>
            <w:vAlign w:val="center"/>
          </w:tcPr>
          <w:p>
            <w:pPr>
              <w:jc w:val="center"/>
              <w:rPr>
                <w:rFonts w:ascii="宋体" w:hAnsi="宋体"/>
                <w:szCs w:val="21"/>
              </w:rPr>
            </w:pPr>
            <w:r>
              <w:rPr>
                <w:rFonts w:hint="eastAsia" w:ascii="宋体" w:hAnsi="宋体"/>
                <w:szCs w:val="21"/>
              </w:rPr>
              <w:t>职业道德与法治</w:t>
            </w:r>
          </w:p>
        </w:tc>
        <w:tc>
          <w:tcPr>
            <w:tcW w:w="2782" w:type="dxa"/>
            <w:vAlign w:val="center"/>
          </w:tcPr>
          <w:p>
            <w:pPr>
              <w:rPr>
                <w:rFonts w:ascii="宋体" w:hAnsi="宋体"/>
                <w:szCs w:val="21"/>
              </w:rPr>
            </w:pPr>
            <w:r>
              <w:rPr>
                <w:rFonts w:hint="eastAsia" w:ascii="宋体" w:hAnsi="宋体"/>
                <w:szCs w:val="21"/>
              </w:rPr>
              <w:t>【素质目标】培养学生法治意识，加强学生道德建设。</w:t>
            </w:r>
          </w:p>
          <w:p>
            <w:pPr>
              <w:rPr>
                <w:rFonts w:ascii="宋体" w:hAnsi="宋体"/>
                <w:szCs w:val="21"/>
              </w:rPr>
            </w:pPr>
            <w:r>
              <w:rPr>
                <w:rFonts w:hint="eastAsia" w:ascii="宋体" w:hAnsi="宋体"/>
                <w:szCs w:val="21"/>
              </w:rPr>
              <w:t>【知识目标】践行职业道德的主要内容及其重要意义；能够掌握加强职业道德修养的主要方法。</w:t>
            </w:r>
          </w:p>
          <w:p>
            <w:pPr>
              <w:rPr>
                <w:rFonts w:ascii="宋体" w:hAnsi="宋体"/>
                <w:szCs w:val="21"/>
              </w:rPr>
            </w:pPr>
            <w:r>
              <w:rPr>
                <w:rFonts w:hint="eastAsia" w:ascii="宋体" w:hAnsi="宋体"/>
                <w:szCs w:val="21"/>
              </w:rPr>
              <w:t>【能力目标】初步具备依法维权和有序参与公共事务的能力；能够根据社会发展需要、结合自身实际，以道德和法律的要求规范自己的言行，做恪守道德规范、尊法学法守法用法的好公民。</w:t>
            </w:r>
          </w:p>
          <w:p>
            <w:pPr>
              <w:rPr>
                <w:rFonts w:ascii="宋体" w:hAnsi="宋体"/>
                <w:szCs w:val="21"/>
              </w:rPr>
            </w:pPr>
          </w:p>
        </w:tc>
        <w:tc>
          <w:tcPr>
            <w:tcW w:w="2291" w:type="dxa"/>
            <w:vAlign w:val="center"/>
          </w:tcPr>
          <w:p>
            <w:pPr>
              <w:rPr>
                <w:rFonts w:ascii="宋体" w:hAnsi="宋体"/>
                <w:szCs w:val="21"/>
              </w:rPr>
            </w:pPr>
            <w:r>
              <w:rPr>
                <w:rFonts w:hint="eastAsia" w:ascii="宋体" w:hAnsi="宋体"/>
                <w:szCs w:val="21"/>
              </w:rPr>
              <w:t>（1）着眼于提高中职学生的职业道德素质和法治素养，对学生进行职业道德和法治教育；</w:t>
            </w:r>
          </w:p>
          <w:p>
            <w:pPr>
              <w:rPr>
                <w:rFonts w:ascii="宋体" w:hAnsi="宋体"/>
                <w:szCs w:val="21"/>
              </w:rPr>
            </w:pPr>
            <w:r>
              <w:rPr>
                <w:rFonts w:hint="eastAsia" w:ascii="宋体" w:hAnsi="宋体"/>
                <w:szCs w:val="21"/>
              </w:rPr>
              <w:t>（2）帮助学生理解全面依法治国的总目标和基本要求，了解职业道德和法律规范，增强职业道德和法治意识，养成爱岗敬业、依法办事的思维方式和行为习惯。</w:t>
            </w:r>
          </w:p>
          <w:p>
            <w:pPr>
              <w:rPr>
                <w:rFonts w:ascii="宋体" w:hAnsi="宋体"/>
                <w:szCs w:val="21"/>
              </w:rPr>
            </w:pPr>
          </w:p>
        </w:tc>
        <w:tc>
          <w:tcPr>
            <w:tcW w:w="2749" w:type="dxa"/>
            <w:vAlign w:val="center"/>
          </w:tcPr>
          <w:p>
            <w:pPr>
              <w:rPr>
                <w:rFonts w:ascii="宋体" w:hAnsi="宋体"/>
                <w:szCs w:val="21"/>
              </w:rPr>
            </w:pPr>
            <w:r>
              <w:rPr>
                <w:rFonts w:hint="eastAsia" w:ascii="宋体" w:hAnsi="宋体"/>
                <w:szCs w:val="21"/>
              </w:rPr>
              <w:t>（1）充分发挥课程思政的引领作用，培养学生对社会的正确认识。加深学生对社会、职业的认识与理解，培养学生的实践能力和创新精神；</w:t>
            </w:r>
          </w:p>
          <w:p>
            <w:pPr>
              <w:rPr>
                <w:rFonts w:ascii="宋体" w:hAnsi="宋体"/>
                <w:szCs w:val="21"/>
              </w:rPr>
            </w:pPr>
            <w:r>
              <w:rPr>
                <w:rFonts w:hint="eastAsia" w:ascii="宋体" w:hAnsi="宋体"/>
                <w:szCs w:val="21"/>
              </w:rPr>
              <w:t>（2）通过社会实践活动，例如志愿服务、社会调查、专题访谈、参观访问、实习实训以及其它职业体验等，引导学生亲历某种情境或事件，获得直接的认知和情感经验；</w:t>
            </w:r>
          </w:p>
          <w:p>
            <w:pPr>
              <w:rPr>
                <w:rFonts w:ascii="宋体" w:hAnsi="宋体"/>
                <w:szCs w:val="21"/>
              </w:rPr>
            </w:pPr>
            <w:r>
              <w:rPr>
                <w:rFonts w:hint="eastAsia" w:ascii="宋体" w:hAnsi="宋体"/>
                <w:szCs w:val="21"/>
              </w:rPr>
              <w:t>（3）采用过程性考核与终结性考核相结合的考评方法，其中过程性考核占50%，终结性考核占50%。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3" w:type="dxa"/>
            <w:vAlign w:val="center"/>
          </w:tcPr>
          <w:p>
            <w:pPr>
              <w:jc w:val="center"/>
              <w:rPr>
                <w:rFonts w:ascii="宋体" w:hAnsi="宋体"/>
                <w:szCs w:val="21"/>
              </w:rPr>
            </w:pPr>
            <w:r>
              <w:rPr>
                <w:rFonts w:hint="eastAsia" w:ascii="宋体" w:hAnsi="宋体"/>
                <w:szCs w:val="21"/>
              </w:rPr>
              <w:t>5</w:t>
            </w:r>
          </w:p>
        </w:tc>
        <w:tc>
          <w:tcPr>
            <w:tcW w:w="1113" w:type="dxa"/>
            <w:vAlign w:val="center"/>
          </w:tcPr>
          <w:p>
            <w:pPr>
              <w:jc w:val="center"/>
              <w:rPr>
                <w:rFonts w:ascii="宋体" w:hAnsi="宋体"/>
                <w:szCs w:val="21"/>
              </w:rPr>
            </w:pPr>
            <w:r>
              <w:rPr>
                <w:rFonts w:hint="eastAsia" w:ascii="宋体" w:hAnsi="宋体"/>
                <w:szCs w:val="21"/>
              </w:rPr>
              <w:t>语文</w:t>
            </w:r>
          </w:p>
        </w:tc>
        <w:tc>
          <w:tcPr>
            <w:tcW w:w="2782" w:type="dxa"/>
            <w:vAlign w:val="center"/>
          </w:tcPr>
          <w:p>
            <w:pPr>
              <w:rPr>
                <w:rFonts w:hint="eastAsia" w:ascii="宋体" w:hAnsi="宋体"/>
                <w:szCs w:val="21"/>
              </w:rPr>
            </w:pPr>
            <w:bookmarkStart w:id="22" w:name="_Toc404606221"/>
            <w:bookmarkStart w:id="23" w:name="_Toc404604942"/>
            <w:bookmarkStart w:id="24" w:name="_Toc404604616"/>
            <w:r>
              <w:rPr>
                <w:rFonts w:hint="eastAsia" w:ascii="宋体" w:hAnsi="宋体"/>
                <w:szCs w:val="21"/>
              </w:rPr>
              <w:t>【素质目标】培养健康高尚的审美情趣，激发创新精神，发展个性，形成健全人格。</w:t>
            </w:r>
          </w:p>
          <w:p>
            <w:pPr>
              <w:rPr>
                <w:rFonts w:ascii="宋体" w:hAnsi="宋体"/>
                <w:szCs w:val="21"/>
              </w:rPr>
            </w:pPr>
            <w:r>
              <w:rPr>
                <w:rFonts w:hint="eastAsia" w:ascii="宋体" w:hAnsi="宋体"/>
                <w:szCs w:val="21"/>
              </w:rPr>
              <w:t>【知识目标】养成良好的学习语文的习惯，掌握一定的自学语文的方法，培养发现问题、探究问题、分析问题、解决问题的能力；培养热爱祖国语言文字的感情，注重优秀文化的积累和熏陶，拓宽文化视野。</w:t>
            </w:r>
          </w:p>
          <w:p>
            <w:pPr>
              <w:rPr>
                <w:rFonts w:ascii="宋体" w:hAnsi="宋体"/>
                <w:szCs w:val="21"/>
              </w:rPr>
            </w:pPr>
            <w:r>
              <w:rPr>
                <w:rFonts w:hint="eastAsia" w:ascii="宋体" w:hAnsi="宋体"/>
                <w:szCs w:val="21"/>
              </w:rPr>
              <w:t>【能力目标】依据《中等职业学校语文教学大纲》开设，在初中基础上，提高现代文阅读能力、写作能力和口语交际能力，培养阅读浅易文言文的能力和欣赏文学作品的能力。</w:t>
            </w:r>
            <w:bookmarkEnd w:id="22"/>
            <w:bookmarkEnd w:id="23"/>
            <w:bookmarkEnd w:id="24"/>
          </w:p>
        </w:tc>
        <w:tc>
          <w:tcPr>
            <w:tcW w:w="2291" w:type="dxa"/>
            <w:vAlign w:val="center"/>
          </w:tcPr>
          <w:p>
            <w:pPr>
              <w:jc w:val="left"/>
              <w:rPr>
                <w:rFonts w:ascii="宋体" w:hAnsi="宋体"/>
                <w:szCs w:val="21"/>
              </w:rPr>
            </w:pPr>
            <w:r>
              <w:rPr>
                <w:rFonts w:hint="eastAsia" w:ascii="宋体" w:hAnsi="宋体"/>
                <w:szCs w:val="21"/>
              </w:rPr>
              <w:t>（1）现代文阅读</w:t>
            </w:r>
          </w:p>
          <w:p>
            <w:pPr>
              <w:jc w:val="left"/>
              <w:rPr>
                <w:rFonts w:ascii="宋体" w:hAnsi="宋体"/>
                <w:szCs w:val="21"/>
              </w:rPr>
            </w:pPr>
            <w:r>
              <w:rPr>
                <w:rFonts w:hint="eastAsia" w:ascii="宋体" w:hAnsi="宋体"/>
                <w:szCs w:val="21"/>
              </w:rPr>
              <w:t>（2）文言文阅读</w:t>
            </w:r>
          </w:p>
          <w:p>
            <w:pPr>
              <w:jc w:val="left"/>
              <w:rPr>
                <w:rFonts w:ascii="宋体" w:hAnsi="宋体"/>
                <w:szCs w:val="21"/>
              </w:rPr>
            </w:pPr>
            <w:r>
              <w:rPr>
                <w:rFonts w:hint="eastAsia" w:ascii="宋体" w:hAnsi="宋体"/>
                <w:szCs w:val="21"/>
              </w:rPr>
              <w:t>（3）中华经典典籍导读</w:t>
            </w:r>
          </w:p>
          <w:p>
            <w:pPr>
              <w:jc w:val="left"/>
              <w:rPr>
                <w:rFonts w:ascii="宋体" w:hAnsi="宋体"/>
                <w:szCs w:val="21"/>
              </w:rPr>
            </w:pPr>
            <w:r>
              <w:rPr>
                <w:rFonts w:hint="eastAsia" w:ascii="宋体" w:hAnsi="宋体"/>
                <w:szCs w:val="21"/>
              </w:rPr>
              <w:t>（4）中国古典诗文鉴赏</w:t>
            </w:r>
          </w:p>
          <w:p>
            <w:pPr>
              <w:jc w:val="left"/>
              <w:rPr>
                <w:rFonts w:ascii="宋体" w:hAnsi="宋体"/>
                <w:szCs w:val="21"/>
              </w:rPr>
            </w:pPr>
            <w:r>
              <w:rPr>
                <w:rFonts w:hint="eastAsia" w:ascii="宋体" w:hAnsi="宋体"/>
                <w:szCs w:val="21"/>
              </w:rPr>
              <w:t>（5）中国近代诗文鉴赏</w:t>
            </w:r>
          </w:p>
          <w:p>
            <w:pPr>
              <w:jc w:val="left"/>
              <w:rPr>
                <w:rFonts w:ascii="宋体" w:hAnsi="宋体"/>
                <w:szCs w:val="21"/>
              </w:rPr>
            </w:pPr>
            <w:r>
              <w:rPr>
                <w:rFonts w:hint="eastAsia" w:ascii="宋体" w:hAnsi="宋体"/>
                <w:szCs w:val="21"/>
              </w:rPr>
              <w:t>（6）中国现代诗文鉴赏</w:t>
            </w:r>
          </w:p>
          <w:p>
            <w:pPr>
              <w:jc w:val="left"/>
              <w:rPr>
                <w:rFonts w:ascii="宋体" w:hAnsi="宋体"/>
                <w:szCs w:val="21"/>
              </w:rPr>
            </w:pPr>
            <w:r>
              <w:rPr>
                <w:rFonts w:hint="eastAsia" w:ascii="宋体" w:hAnsi="宋体"/>
                <w:szCs w:val="21"/>
              </w:rPr>
              <w:t>（7）语言表达交流</w:t>
            </w:r>
          </w:p>
          <w:p>
            <w:pPr>
              <w:jc w:val="left"/>
              <w:rPr>
                <w:rFonts w:ascii="宋体" w:hAnsi="宋体"/>
                <w:szCs w:val="21"/>
              </w:rPr>
            </w:pPr>
            <w:r>
              <w:rPr>
                <w:rFonts w:hint="eastAsia" w:ascii="宋体" w:hAnsi="宋体"/>
                <w:szCs w:val="21"/>
              </w:rPr>
              <w:t>（8）应用写作训练</w:t>
            </w:r>
          </w:p>
        </w:tc>
        <w:tc>
          <w:tcPr>
            <w:tcW w:w="2749" w:type="dxa"/>
            <w:vAlign w:val="center"/>
          </w:tcPr>
          <w:p>
            <w:pPr>
              <w:jc w:val="left"/>
              <w:rPr>
                <w:rFonts w:ascii="宋体" w:hAnsi="宋体"/>
                <w:szCs w:val="21"/>
              </w:rPr>
            </w:pPr>
            <w:r>
              <w:rPr>
                <w:rFonts w:hint="eastAsia" w:ascii="宋体" w:hAnsi="宋体"/>
                <w:szCs w:val="21"/>
              </w:rPr>
              <w:t>（1）遵循语文教学的规律和学生认知规律，按照中等职业学校语文课程的性质和目标，提高学生语文应用能力和文化素质；</w:t>
            </w:r>
          </w:p>
          <w:p>
            <w:pPr>
              <w:jc w:val="left"/>
              <w:rPr>
                <w:rFonts w:ascii="宋体" w:hAnsi="宋体"/>
                <w:szCs w:val="21"/>
              </w:rPr>
            </w:pPr>
            <w:r>
              <w:rPr>
                <w:rFonts w:hint="eastAsia" w:ascii="宋体" w:hAnsi="宋体"/>
                <w:szCs w:val="21"/>
              </w:rPr>
              <w:t>（2）课程以学生为中心，立德树人为根本充分挖掘内容的思想性，实施课程全过程育人；</w:t>
            </w:r>
          </w:p>
          <w:p>
            <w:pPr>
              <w:jc w:val="left"/>
              <w:rPr>
                <w:rFonts w:ascii="宋体" w:hAnsi="宋体"/>
                <w:szCs w:val="21"/>
              </w:rPr>
            </w:pPr>
            <w:r>
              <w:rPr>
                <w:rFonts w:hint="eastAsia" w:ascii="宋体" w:hAnsi="宋体"/>
                <w:szCs w:val="21"/>
              </w:rPr>
              <w:t>（3）运用视频、音频、多种信息化教学资源和手段，采取情境教学法、案例教学法及小组讨论法等多种方法；</w:t>
            </w:r>
          </w:p>
          <w:p>
            <w:pPr>
              <w:jc w:val="left"/>
              <w:rPr>
                <w:rFonts w:ascii="宋体" w:hAnsi="宋体"/>
                <w:szCs w:val="21"/>
              </w:rPr>
            </w:pPr>
            <w:r>
              <w:rPr>
                <w:rFonts w:hint="eastAsia" w:ascii="宋体" w:hAnsi="宋体"/>
                <w:szCs w:val="21"/>
              </w:rPr>
              <w:t>（3）教学在多媒体教室，积极开发课程网络资源等。</w:t>
            </w:r>
          </w:p>
          <w:p>
            <w:pPr>
              <w:jc w:val="left"/>
              <w:rPr>
                <w:rFonts w:ascii="宋体" w:hAnsi="宋体"/>
                <w:szCs w:val="21"/>
              </w:rPr>
            </w:pPr>
            <w:r>
              <w:rPr>
                <w:rFonts w:hint="eastAsia" w:ascii="宋体" w:hAnsi="宋体"/>
                <w:szCs w:val="21"/>
              </w:rPr>
              <w:t>（4）通过过程性考核和终结性考核相结合的方式，检测学习效果。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3" w:type="dxa"/>
            <w:vAlign w:val="center"/>
          </w:tcPr>
          <w:p>
            <w:pPr>
              <w:jc w:val="center"/>
              <w:rPr>
                <w:rFonts w:ascii="宋体" w:hAnsi="宋体"/>
                <w:szCs w:val="21"/>
              </w:rPr>
            </w:pPr>
            <w:r>
              <w:rPr>
                <w:rFonts w:hint="eastAsia" w:ascii="宋体" w:hAnsi="宋体"/>
                <w:szCs w:val="21"/>
              </w:rPr>
              <w:t>6</w:t>
            </w:r>
          </w:p>
        </w:tc>
        <w:tc>
          <w:tcPr>
            <w:tcW w:w="1113" w:type="dxa"/>
            <w:vAlign w:val="center"/>
          </w:tcPr>
          <w:p>
            <w:pPr>
              <w:jc w:val="center"/>
              <w:rPr>
                <w:rFonts w:ascii="宋体" w:hAnsi="宋体"/>
                <w:szCs w:val="21"/>
              </w:rPr>
            </w:pPr>
            <w:r>
              <w:rPr>
                <w:rFonts w:hint="eastAsia" w:ascii="宋体" w:hAnsi="宋体"/>
                <w:szCs w:val="21"/>
              </w:rPr>
              <w:t>历史</w:t>
            </w:r>
          </w:p>
        </w:tc>
        <w:tc>
          <w:tcPr>
            <w:tcW w:w="2782" w:type="dxa"/>
            <w:vAlign w:val="center"/>
          </w:tcPr>
          <w:p>
            <w:pPr>
              <w:jc w:val="left"/>
              <w:rPr>
                <w:rFonts w:ascii="宋体" w:hAnsi="宋体"/>
                <w:szCs w:val="21"/>
              </w:rPr>
            </w:pPr>
            <w:r>
              <w:rPr>
                <w:rFonts w:hint="eastAsia" w:ascii="宋体" w:hAnsi="宋体"/>
                <w:szCs w:val="21"/>
              </w:rPr>
              <w:t>【素质目标】培育学生以爱国主义为核心的民族精神和以改革创新为核心的时代精神，培育和践行社会主义核心价值观；树立正确的历史观、民族观、国家观和文化观；提高学生的道德情操和历史人文素养，使学生坚定中国特色社会主义文化自信，树立人类文明多元共生，互学互鉴、开放包容的价值理念。【知识目标】知道重要历史事件、人物与现象；了解历史时序，了解会发展规律,认识到人生目标的确立和实现要符合社会历 史发展规律。</w:t>
            </w:r>
          </w:p>
          <w:p>
            <w:pPr>
              <w:jc w:val="left"/>
              <w:rPr>
                <w:rFonts w:ascii="宋体" w:hAnsi="宋体"/>
                <w:szCs w:val="21"/>
              </w:rPr>
            </w:pPr>
            <w:r>
              <w:rPr>
                <w:rFonts w:hint="eastAsia" w:ascii="宋体" w:hAnsi="宋体"/>
                <w:szCs w:val="21"/>
              </w:rPr>
              <w:t>【能力目标】培养德智体美劳全面发展的社会主义建设者和接班人。</w:t>
            </w:r>
          </w:p>
        </w:tc>
        <w:tc>
          <w:tcPr>
            <w:tcW w:w="2291" w:type="dxa"/>
            <w:vAlign w:val="center"/>
          </w:tcPr>
          <w:p>
            <w:pPr>
              <w:jc w:val="left"/>
              <w:rPr>
                <w:rFonts w:ascii="宋体" w:hAnsi="宋体"/>
                <w:szCs w:val="21"/>
              </w:rPr>
            </w:pPr>
            <w:r>
              <w:rPr>
                <w:rFonts w:hint="eastAsia" w:ascii="宋体" w:hAnsi="宋体"/>
                <w:szCs w:val="21"/>
              </w:rPr>
              <w:t>（1）中国民族民主革命的兴起</w:t>
            </w:r>
          </w:p>
          <w:p>
            <w:pPr>
              <w:jc w:val="left"/>
              <w:rPr>
                <w:rFonts w:ascii="宋体" w:hAnsi="宋体"/>
                <w:szCs w:val="21"/>
              </w:rPr>
            </w:pPr>
            <w:r>
              <w:rPr>
                <w:rFonts w:hint="eastAsia" w:ascii="宋体" w:hAnsi="宋体"/>
                <w:szCs w:val="21"/>
              </w:rPr>
              <w:t>（2）资产阶级领导的辛亥革命</w:t>
            </w:r>
          </w:p>
          <w:p>
            <w:pPr>
              <w:jc w:val="left"/>
              <w:rPr>
                <w:rFonts w:ascii="宋体" w:hAnsi="宋体"/>
                <w:szCs w:val="21"/>
              </w:rPr>
            </w:pPr>
            <w:r>
              <w:rPr>
                <w:rFonts w:hint="eastAsia" w:ascii="宋体" w:hAnsi="宋体"/>
                <w:szCs w:val="21"/>
              </w:rPr>
              <w:t>（3）中国共产党的创立和国民革命</w:t>
            </w:r>
          </w:p>
          <w:p>
            <w:pPr>
              <w:jc w:val="left"/>
              <w:rPr>
                <w:rFonts w:ascii="宋体" w:hAnsi="宋体"/>
                <w:szCs w:val="21"/>
              </w:rPr>
            </w:pPr>
            <w:r>
              <w:rPr>
                <w:rFonts w:hint="eastAsia" w:ascii="宋体" w:hAnsi="宋体"/>
                <w:szCs w:val="21"/>
              </w:rPr>
              <w:t>（4）土地革命战争和抗日救亡运动</w:t>
            </w:r>
          </w:p>
          <w:p>
            <w:pPr>
              <w:jc w:val="left"/>
              <w:rPr>
                <w:rFonts w:ascii="宋体" w:hAnsi="宋体"/>
                <w:szCs w:val="21"/>
              </w:rPr>
            </w:pPr>
            <w:r>
              <w:rPr>
                <w:rFonts w:hint="eastAsia" w:ascii="宋体" w:hAnsi="宋体"/>
                <w:szCs w:val="21"/>
              </w:rPr>
              <w:t>（5）全民族的抗日战争</w:t>
            </w:r>
          </w:p>
          <w:p>
            <w:pPr>
              <w:jc w:val="left"/>
              <w:rPr>
                <w:rFonts w:ascii="宋体" w:hAnsi="宋体"/>
                <w:szCs w:val="21"/>
              </w:rPr>
            </w:pPr>
            <w:r>
              <w:rPr>
                <w:rFonts w:hint="eastAsia" w:ascii="宋体" w:hAnsi="宋体"/>
                <w:szCs w:val="21"/>
              </w:rPr>
              <w:t>（6）夺取全国政权的人民解放战争</w:t>
            </w:r>
          </w:p>
          <w:p>
            <w:pPr>
              <w:jc w:val="left"/>
              <w:rPr>
                <w:rFonts w:ascii="宋体" w:hAnsi="宋体"/>
                <w:szCs w:val="21"/>
              </w:rPr>
            </w:pPr>
            <w:r>
              <w:rPr>
                <w:rFonts w:hint="eastAsia" w:ascii="宋体" w:hAnsi="宋体"/>
                <w:szCs w:val="21"/>
              </w:rPr>
              <w:t>（7）从新民主主义向社会主义的转变</w:t>
            </w:r>
          </w:p>
          <w:p>
            <w:pPr>
              <w:jc w:val="left"/>
              <w:rPr>
                <w:rFonts w:ascii="宋体" w:hAnsi="宋体"/>
                <w:szCs w:val="21"/>
              </w:rPr>
            </w:pPr>
            <w:r>
              <w:rPr>
                <w:rFonts w:hint="eastAsia" w:ascii="宋体" w:hAnsi="宋体"/>
                <w:szCs w:val="21"/>
              </w:rPr>
              <w:t>（8）社会主义建设道路的探索</w:t>
            </w:r>
          </w:p>
          <w:p>
            <w:pPr>
              <w:jc w:val="left"/>
              <w:rPr>
                <w:rFonts w:ascii="宋体" w:hAnsi="宋体"/>
                <w:szCs w:val="21"/>
              </w:rPr>
            </w:pPr>
            <w:r>
              <w:rPr>
                <w:rFonts w:hint="eastAsia" w:ascii="宋体" w:hAnsi="宋体"/>
                <w:szCs w:val="21"/>
              </w:rPr>
              <w:t>（9）“文化大革命”的十年内乱</w:t>
            </w:r>
          </w:p>
          <w:p>
            <w:pPr>
              <w:jc w:val="left"/>
              <w:rPr>
                <w:rFonts w:ascii="宋体" w:hAnsi="宋体"/>
                <w:szCs w:val="21"/>
              </w:rPr>
            </w:pPr>
            <w:r>
              <w:rPr>
                <w:rFonts w:hint="eastAsia" w:ascii="宋体" w:hAnsi="宋体"/>
                <w:szCs w:val="21"/>
              </w:rPr>
              <w:t>（10）开创建设有中国特色社会主义道路；（11）构建社会主义市场经济体制</w:t>
            </w:r>
          </w:p>
          <w:p>
            <w:pPr>
              <w:jc w:val="left"/>
              <w:rPr>
                <w:rFonts w:ascii="宋体" w:hAnsi="宋体"/>
                <w:szCs w:val="21"/>
              </w:rPr>
            </w:pPr>
            <w:r>
              <w:rPr>
                <w:rFonts w:hint="eastAsia" w:ascii="宋体" w:hAnsi="宋体"/>
                <w:szCs w:val="21"/>
              </w:rPr>
              <w:t>（12）高举“三个代表”重要思想的伟大旗帜，迈进新世纪</w:t>
            </w:r>
          </w:p>
        </w:tc>
        <w:tc>
          <w:tcPr>
            <w:tcW w:w="2749" w:type="dxa"/>
            <w:vAlign w:val="center"/>
          </w:tcPr>
          <w:p>
            <w:pPr>
              <w:jc w:val="left"/>
              <w:rPr>
                <w:rFonts w:ascii="宋体" w:hAnsi="宋体"/>
                <w:szCs w:val="21"/>
              </w:rPr>
            </w:pPr>
            <w:r>
              <w:rPr>
                <w:rFonts w:hint="eastAsia" w:ascii="宋体" w:hAnsi="宋体"/>
                <w:szCs w:val="21"/>
              </w:rPr>
              <w:t>（1）以“学生为中心”，立德树人为根本，引导学生树立正确的历史观、民族观、国家观和文化观；</w:t>
            </w:r>
          </w:p>
          <w:p>
            <w:pPr>
              <w:jc w:val="left"/>
              <w:rPr>
                <w:rFonts w:ascii="宋体" w:hAnsi="宋体"/>
                <w:szCs w:val="21"/>
              </w:rPr>
            </w:pPr>
            <w:r>
              <w:rPr>
                <w:rFonts w:hint="eastAsia" w:ascii="宋体" w:hAnsi="宋体"/>
                <w:szCs w:val="21"/>
              </w:rPr>
              <w:t>（2）教学中结合学生专业采用案例教学法、行为训练法、话题讨论法等多种教学方法；</w:t>
            </w:r>
          </w:p>
          <w:p>
            <w:pPr>
              <w:jc w:val="left"/>
              <w:rPr>
                <w:rFonts w:ascii="宋体" w:hAnsi="宋体"/>
                <w:szCs w:val="21"/>
              </w:rPr>
            </w:pPr>
            <w:r>
              <w:rPr>
                <w:rFonts w:hint="eastAsia" w:ascii="宋体" w:hAnsi="宋体"/>
                <w:szCs w:val="21"/>
              </w:rPr>
              <w:t>（3）在多媒体教室进行；</w:t>
            </w:r>
          </w:p>
          <w:p>
            <w:pPr>
              <w:jc w:val="left"/>
              <w:rPr>
                <w:rFonts w:ascii="宋体" w:hAnsi="宋体"/>
                <w:szCs w:val="21"/>
              </w:rPr>
            </w:pPr>
            <w:r>
              <w:rPr>
                <w:rFonts w:hint="eastAsia" w:ascii="宋体" w:hAnsi="宋体"/>
                <w:szCs w:val="21"/>
              </w:rPr>
              <w:t>（4）采用“过程考核+终结性考核”的方式评定成绩。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3" w:type="dxa"/>
            <w:vAlign w:val="center"/>
          </w:tcPr>
          <w:p>
            <w:pPr>
              <w:jc w:val="center"/>
              <w:rPr>
                <w:rFonts w:ascii="宋体" w:hAnsi="宋体"/>
                <w:szCs w:val="21"/>
              </w:rPr>
            </w:pPr>
            <w:r>
              <w:rPr>
                <w:rFonts w:hint="eastAsia" w:ascii="宋体" w:hAnsi="宋体"/>
                <w:szCs w:val="21"/>
              </w:rPr>
              <w:t>7</w:t>
            </w:r>
          </w:p>
        </w:tc>
        <w:tc>
          <w:tcPr>
            <w:tcW w:w="1113" w:type="dxa"/>
            <w:vAlign w:val="center"/>
          </w:tcPr>
          <w:p>
            <w:pPr>
              <w:jc w:val="center"/>
              <w:rPr>
                <w:rFonts w:ascii="宋体" w:hAnsi="宋体"/>
                <w:szCs w:val="21"/>
              </w:rPr>
            </w:pPr>
            <w:r>
              <w:rPr>
                <w:rFonts w:hint="eastAsia" w:ascii="宋体" w:hAnsi="宋体"/>
                <w:szCs w:val="21"/>
              </w:rPr>
              <w:t>数学</w:t>
            </w:r>
          </w:p>
        </w:tc>
        <w:tc>
          <w:tcPr>
            <w:tcW w:w="2782" w:type="dxa"/>
            <w:vAlign w:val="center"/>
          </w:tcPr>
          <w:p>
            <w:pPr>
              <w:jc w:val="left"/>
              <w:rPr>
                <w:rFonts w:ascii="宋体" w:hAnsi="宋体"/>
                <w:szCs w:val="21"/>
              </w:rPr>
            </w:pPr>
            <w:r>
              <w:rPr>
                <w:rFonts w:hint="eastAsia" w:ascii="宋体" w:hAnsi="宋体"/>
                <w:szCs w:val="21"/>
              </w:rPr>
              <w:t>【素质目标】具有计算技能、计算工具使用技能和数据处理基本技能，培养发现问题、探究问题、分析问题、解决问题的能力；</w:t>
            </w:r>
          </w:p>
          <w:p>
            <w:pPr>
              <w:jc w:val="left"/>
              <w:rPr>
                <w:rFonts w:ascii="宋体" w:hAnsi="宋体"/>
                <w:szCs w:val="21"/>
              </w:rPr>
            </w:pPr>
            <w:r>
              <w:rPr>
                <w:rFonts w:hint="eastAsia" w:ascii="宋体" w:hAnsi="宋体"/>
                <w:szCs w:val="21"/>
              </w:rPr>
              <w:t>【知识目标】在初中数学基础上，学习必需的代数、三角、几何和概率统计等基础知识，着力于提高数学应用的意识和应用数学的能力</w:t>
            </w:r>
          </w:p>
          <w:p>
            <w:pPr>
              <w:jc w:val="left"/>
              <w:rPr>
                <w:rFonts w:ascii="宋体" w:hAnsi="宋体"/>
                <w:szCs w:val="21"/>
              </w:rPr>
            </w:pPr>
            <w:r>
              <w:rPr>
                <w:rFonts w:hint="eastAsia" w:ascii="宋体" w:hAnsi="宋体"/>
                <w:szCs w:val="21"/>
              </w:rPr>
              <w:t>【能力目标】掌握学习职业技术所需要的数学技能，增进信息意识和计算能力。</w:t>
            </w:r>
          </w:p>
        </w:tc>
        <w:tc>
          <w:tcPr>
            <w:tcW w:w="2291" w:type="dxa"/>
            <w:vAlign w:val="center"/>
          </w:tcPr>
          <w:p>
            <w:pPr>
              <w:jc w:val="left"/>
              <w:rPr>
                <w:rFonts w:ascii="宋体" w:hAnsi="宋体"/>
                <w:szCs w:val="21"/>
              </w:rPr>
            </w:pPr>
            <w:r>
              <w:rPr>
                <w:rFonts w:hint="eastAsia" w:ascii="宋体" w:hAnsi="宋体"/>
                <w:szCs w:val="21"/>
              </w:rPr>
              <w:t>（1）集合、充要条件</w:t>
            </w:r>
          </w:p>
          <w:p>
            <w:pPr>
              <w:jc w:val="left"/>
              <w:rPr>
                <w:rFonts w:ascii="宋体" w:hAnsi="宋体"/>
                <w:szCs w:val="21"/>
              </w:rPr>
            </w:pPr>
            <w:r>
              <w:rPr>
                <w:rFonts w:hint="eastAsia" w:ascii="宋体" w:hAnsi="宋体"/>
                <w:szCs w:val="21"/>
              </w:rPr>
              <w:t>（2）不等式、函数</w:t>
            </w:r>
          </w:p>
          <w:p>
            <w:pPr>
              <w:jc w:val="left"/>
              <w:rPr>
                <w:rFonts w:ascii="宋体" w:hAnsi="宋体"/>
                <w:szCs w:val="21"/>
              </w:rPr>
            </w:pPr>
            <w:r>
              <w:rPr>
                <w:rFonts w:hint="eastAsia" w:ascii="宋体" w:hAnsi="宋体"/>
                <w:szCs w:val="21"/>
              </w:rPr>
              <w:t>（3）三角函数</w:t>
            </w:r>
          </w:p>
          <w:p>
            <w:pPr>
              <w:jc w:val="left"/>
              <w:rPr>
                <w:rFonts w:ascii="宋体" w:hAnsi="宋体"/>
                <w:szCs w:val="21"/>
              </w:rPr>
            </w:pPr>
            <w:r>
              <w:rPr>
                <w:rFonts w:hint="eastAsia" w:ascii="宋体" w:hAnsi="宋体"/>
                <w:szCs w:val="21"/>
              </w:rPr>
              <w:t>（4）数列</w:t>
            </w:r>
          </w:p>
          <w:p>
            <w:pPr>
              <w:jc w:val="left"/>
              <w:rPr>
                <w:rFonts w:ascii="宋体" w:hAnsi="宋体"/>
                <w:szCs w:val="21"/>
              </w:rPr>
            </w:pPr>
            <w:r>
              <w:rPr>
                <w:rFonts w:hint="eastAsia" w:ascii="宋体" w:hAnsi="宋体"/>
                <w:szCs w:val="21"/>
              </w:rPr>
              <w:t>（5）平面向量</w:t>
            </w:r>
          </w:p>
          <w:p>
            <w:pPr>
              <w:jc w:val="left"/>
              <w:rPr>
                <w:rFonts w:ascii="宋体" w:hAnsi="宋体"/>
                <w:szCs w:val="21"/>
              </w:rPr>
            </w:pPr>
            <w:r>
              <w:rPr>
                <w:rFonts w:hint="eastAsia" w:ascii="宋体" w:hAnsi="宋体"/>
                <w:szCs w:val="21"/>
              </w:rPr>
              <w:t>（6）平面解析几何等</w:t>
            </w:r>
          </w:p>
          <w:p>
            <w:pPr>
              <w:jc w:val="left"/>
              <w:rPr>
                <w:rFonts w:ascii="宋体" w:hAnsi="宋体"/>
                <w:szCs w:val="21"/>
              </w:rPr>
            </w:pPr>
            <w:r>
              <w:rPr>
                <w:rFonts w:hint="eastAsia" w:ascii="宋体" w:hAnsi="宋体"/>
                <w:szCs w:val="21"/>
              </w:rPr>
              <w:t>（7）平面及其基本性质</w:t>
            </w:r>
          </w:p>
          <w:p>
            <w:pPr>
              <w:jc w:val="left"/>
              <w:rPr>
                <w:rFonts w:ascii="宋体" w:hAnsi="宋体"/>
                <w:szCs w:val="21"/>
              </w:rPr>
            </w:pPr>
            <w:r>
              <w:rPr>
                <w:rFonts w:hint="eastAsia" w:ascii="宋体" w:hAnsi="宋体"/>
                <w:szCs w:val="21"/>
              </w:rPr>
              <w:t>（8）直线与直线的位置关系</w:t>
            </w:r>
          </w:p>
          <w:p>
            <w:pPr>
              <w:jc w:val="left"/>
              <w:rPr>
                <w:rFonts w:ascii="宋体" w:hAnsi="宋体"/>
                <w:szCs w:val="21"/>
              </w:rPr>
            </w:pPr>
            <w:r>
              <w:rPr>
                <w:rFonts w:hint="eastAsia" w:ascii="宋体" w:hAnsi="宋体"/>
                <w:szCs w:val="21"/>
              </w:rPr>
              <w:t>（9）直线与直线的位置关系、直线与平面的位置关系、平面与平面的位置关系等</w:t>
            </w:r>
          </w:p>
        </w:tc>
        <w:tc>
          <w:tcPr>
            <w:tcW w:w="2749" w:type="dxa"/>
            <w:vAlign w:val="center"/>
          </w:tcPr>
          <w:p>
            <w:pPr>
              <w:jc w:val="left"/>
              <w:rPr>
                <w:rFonts w:ascii="宋体" w:hAnsi="宋体"/>
                <w:szCs w:val="21"/>
              </w:rPr>
            </w:pPr>
            <w:r>
              <w:rPr>
                <w:rFonts w:hint="eastAsia" w:ascii="宋体" w:hAnsi="宋体"/>
                <w:szCs w:val="21"/>
              </w:rPr>
              <w:t>（1）课程以学生为中心，将课程思政融入教学中；</w:t>
            </w:r>
          </w:p>
          <w:p>
            <w:pPr>
              <w:jc w:val="left"/>
              <w:rPr>
                <w:rFonts w:ascii="宋体" w:hAnsi="宋体"/>
                <w:szCs w:val="21"/>
              </w:rPr>
            </w:pPr>
            <w:r>
              <w:rPr>
                <w:rFonts w:hint="eastAsia" w:ascii="宋体" w:hAnsi="宋体"/>
                <w:szCs w:val="21"/>
              </w:rPr>
              <w:t>（2）采取案例教学、探究法等多种教学方法。充分结合学生所学专业将专业案例引入教学；</w:t>
            </w:r>
          </w:p>
          <w:p>
            <w:pPr>
              <w:jc w:val="left"/>
              <w:rPr>
                <w:rFonts w:ascii="宋体" w:hAnsi="宋体"/>
                <w:szCs w:val="21"/>
              </w:rPr>
            </w:pPr>
            <w:r>
              <w:rPr>
                <w:rFonts w:hint="eastAsia" w:ascii="宋体" w:hAnsi="宋体"/>
                <w:szCs w:val="21"/>
              </w:rPr>
              <w:t>（3）在多媒体教室进行；</w:t>
            </w:r>
          </w:p>
          <w:p>
            <w:pPr>
              <w:jc w:val="left"/>
              <w:rPr>
                <w:rFonts w:ascii="宋体" w:hAnsi="宋体"/>
                <w:szCs w:val="21"/>
              </w:rPr>
            </w:pPr>
            <w:r>
              <w:rPr>
                <w:rFonts w:hint="eastAsia" w:ascii="宋体" w:hAnsi="宋体"/>
                <w:szCs w:val="21"/>
              </w:rPr>
              <w:t>（4）课程考核采用过程考核与终结考核相结合。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3" w:type="dxa"/>
            <w:vAlign w:val="center"/>
          </w:tcPr>
          <w:p>
            <w:pPr>
              <w:jc w:val="center"/>
              <w:rPr>
                <w:rFonts w:ascii="宋体" w:hAnsi="宋体"/>
                <w:szCs w:val="21"/>
              </w:rPr>
            </w:pPr>
            <w:r>
              <w:rPr>
                <w:rFonts w:hint="eastAsia" w:ascii="宋体" w:hAnsi="宋体"/>
                <w:szCs w:val="21"/>
              </w:rPr>
              <w:t>8</w:t>
            </w:r>
          </w:p>
        </w:tc>
        <w:tc>
          <w:tcPr>
            <w:tcW w:w="1113" w:type="dxa"/>
            <w:vAlign w:val="center"/>
          </w:tcPr>
          <w:p>
            <w:pPr>
              <w:widowControl/>
              <w:spacing w:line="260" w:lineRule="exact"/>
              <w:jc w:val="center"/>
              <w:rPr>
                <w:rFonts w:ascii="宋体" w:hAnsi="宋体" w:cs="宋体"/>
                <w:kern w:val="0"/>
                <w:sz w:val="18"/>
                <w:szCs w:val="18"/>
              </w:rPr>
            </w:pPr>
            <w:r>
              <w:rPr>
                <w:rFonts w:hint="eastAsia" w:ascii="宋体" w:hAnsi="宋体"/>
                <w:szCs w:val="21"/>
              </w:rPr>
              <w:t>外语（英语）</w:t>
            </w:r>
          </w:p>
        </w:tc>
        <w:tc>
          <w:tcPr>
            <w:tcW w:w="2782" w:type="dxa"/>
            <w:vAlign w:val="center"/>
          </w:tcPr>
          <w:p>
            <w:pPr>
              <w:jc w:val="left"/>
              <w:rPr>
                <w:rFonts w:ascii="宋体" w:hAnsi="宋体"/>
                <w:szCs w:val="21"/>
              </w:rPr>
            </w:pPr>
            <w:r>
              <w:rPr>
                <w:rFonts w:hint="eastAsia" w:ascii="宋体" w:hAnsi="宋体"/>
                <w:szCs w:val="21"/>
              </w:rPr>
              <w:t>【素质目标】具有英语学科核心素养，为学生的职业生涯、继续学习和终身发展奠定基础。</w:t>
            </w:r>
          </w:p>
          <w:p>
            <w:pPr>
              <w:jc w:val="left"/>
              <w:rPr>
                <w:rFonts w:ascii="宋体" w:hAnsi="宋体"/>
                <w:szCs w:val="21"/>
              </w:rPr>
            </w:pPr>
            <w:r>
              <w:rPr>
                <w:rFonts w:hint="eastAsia" w:ascii="宋体" w:hAnsi="宋体"/>
                <w:szCs w:val="21"/>
              </w:rPr>
              <w:t>【知识目标】使学生能听懂简单对话和短文,能围绕日常话题进行初步交际，能读懂简单应用文，能模拟套写语篇及简单应用文。</w:t>
            </w:r>
          </w:p>
          <w:p>
            <w:pPr>
              <w:jc w:val="left"/>
              <w:rPr>
                <w:rFonts w:ascii="宋体" w:hAnsi="宋体"/>
                <w:szCs w:val="21"/>
              </w:rPr>
            </w:pPr>
            <w:r>
              <w:rPr>
                <w:rFonts w:hint="eastAsia" w:ascii="宋体" w:hAnsi="宋体"/>
                <w:szCs w:val="21"/>
              </w:rPr>
              <w:t>【能力目标】能运用所学语言知识，理解不同类型语篇所传递的意义和情感；能够以口头或书面形式进行基本的沟通；能够在职场中综合运用语言知识和技能进行交流。</w:t>
            </w:r>
          </w:p>
        </w:tc>
        <w:tc>
          <w:tcPr>
            <w:tcW w:w="2291" w:type="dxa"/>
            <w:vAlign w:val="center"/>
          </w:tcPr>
          <w:p>
            <w:pPr>
              <w:rPr>
                <w:rFonts w:ascii="宋体" w:hAnsi="宋体"/>
                <w:szCs w:val="21"/>
              </w:rPr>
            </w:pPr>
            <w:r>
              <w:rPr>
                <w:rFonts w:hint="eastAsia" w:ascii="宋体" w:hAnsi="宋体"/>
                <w:szCs w:val="21"/>
              </w:rPr>
              <w:t xml:space="preserve">（1）城市与国家 </w:t>
            </w:r>
          </w:p>
          <w:p>
            <w:pPr>
              <w:rPr>
                <w:rFonts w:ascii="宋体" w:hAnsi="宋体"/>
                <w:szCs w:val="21"/>
              </w:rPr>
            </w:pPr>
            <w:r>
              <w:rPr>
                <w:rFonts w:hint="eastAsia" w:ascii="宋体" w:hAnsi="宋体"/>
                <w:szCs w:val="21"/>
              </w:rPr>
              <w:t>（2）文化习俗</w:t>
            </w:r>
          </w:p>
          <w:p>
            <w:pPr>
              <w:rPr>
                <w:rFonts w:ascii="宋体" w:hAnsi="宋体"/>
                <w:szCs w:val="21"/>
              </w:rPr>
            </w:pPr>
            <w:r>
              <w:rPr>
                <w:rFonts w:hint="eastAsia" w:ascii="宋体" w:hAnsi="宋体"/>
                <w:szCs w:val="21"/>
              </w:rPr>
              <w:t xml:space="preserve">（3）环境保护 </w:t>
            </w:r>
          </w:p>
          <w:p>
            <w:pPr>
              <w:rPr>
                <w:rFonts w:ascii="宋体" w:hAnsi="宋体"/>
                <w:szCs w:val="21"/>
              </w:rPr>
            </w:pPr>
            <w:r>
              <w:rPr>
                <w:rFonts w:hint="eastAsia" w:ascii="宋体" w:hAnsi="宋体"/>
                <w:szCs w:val="21"/>
              </w:rPr>
              <w:t>（4）名人</w:t>
            </w:r>
          </w:p>
          <w:p>
            <w:pPr>
              <w:rPr>
                <w:rFonts w:ascii="宋体" w:hAnsi="宋体"/>
                <w:szCs w:val="21"/>
              </w:rPr>
            </w:pPr>
            <w:r>
              <w:rPr>
                <w:rFonts w:hint="eastAsia" w:ascii="宋体" w:hAnsi="宋体"/>
                <w:szCs w:val="21"/>
              </w:rPr>
              <w:t xml:space="preserve">（5）气候与天气 </w:t>
            </w:r>
          </w:p>
          <w:p>
            <w:pPr>
              <w:rPr>
                <w:rFonts w:ascii="宋体" w:hAnsi="宋体"/>
                <w:szCs w:val="21"/>
              </w:rPr>
            </w:pPr>
            <w:r>
              <w:rPr>
                <w:rFonts w:hint="eastAsia" w:ascii="宋体" w:hAnsi="宋体"/>
                <w:szCs w:val="21"/>
              </w:rPr>
              <w:t>（6）假日与节日</w:t>
            </w:r>
          </w:p>
          <w:p>
            <w:pPr>
              <w:rPr>
                <w:rFonts w:ascii="宋体" w:hAnsi="宋体"/>
                <w:szCs w:val="21"/>
              </w:rPr>
            </w:pPr>
            <w:r>
              <w:rPr>
                <w:rFonts w:hint="eastAsia" w:ascii="宋体" w:hAnsi="宋体"/>
                <w:szCs w:val="21"/>
              </w:rPr>
              <w:t>（7）疾病与健康</w:t>
            </w:r>
          </w:p>
          <w:p>
            <w:pPr>
              <w:rPr>
                <w:rFonts w:ascii="宋体" w:hAnsi="宋体"/>
                <w:szCs w:val="21"/>
              </w:rPr>
            </w:pPr>
            <w:r>
              <w:rPr>
                <w:rFonts w:hint="eastAsia" w:ascii="宋体" w:hAnsi="宋体"/>
                <w:szCs w:val="21"/>
              </w:rPr>
              <w:t>（8）工作与就业</w:t>
            </w:r>
          </w:p>
          <w:p>
            <w:pPr>
              <w:rPr>
                <w:rFonts w:ascii="宋体" w:hAnsi="宋体"/>
                <w:szCs w:val="21"/>
              </w:rPr>
            </w:pPr>
            <w:r>
              <w:rPr>
                <w:rFonts w:hint="eastAsia" w:ascii="宋体" w:hAnsi="宋体"/>
                <w:szCs w:val="21"/>
              </w:rPr>
              <w:t>（9）社会交际</w:t>
            </w:r>
          </w:p>
          <w:p>
            <w:pPr>
              <w:rPr>
                <w:rFonts w:ascii="宋体" w:hAnsi="宋体"/>
                <w:szCs w:val="21"/>
              </w:rPr>
            </w:pPr>
            <w:r>
              <w:rPr>
                <w:rFonts w:hint="eastAsia" w:ascii="宋体" w:hAnsi="宋体"/>
                <w:szCs w:val="21"/>
              </w:rPr>
              <w:t>（10）科学技术</w:t>
            </w:r>
          </w:p>
          <w:p>
            <w:pPr>
              <w:rPr>
                <w:rFonts w:ascii="宋体" w:hAnsi="宋体"/>
                <w:szCs w:val="21"/>
              </w:rPr>
            </w:pPr>
            <w:r>
              <w:rPr>
                <w:rFonts w:hint="eastAsia" w:ascii="宋体" w:hAnsi="宋体"/>
                <w:szCs w:val="21"/>
              </w:rPr>
              <w:t xml:space="preserve">（11）人际关系 </w:t>
            </w:r>
          </w:p>
          <w:p>
            <w:pPr>
              <w:rPr>
                <w:rFonts w:ascii="宋体" w:hAnsi="宋体"/>
                <w:szCs w:val="21"/>
              </w:rPr>
            </w:pPr>
            <w:r>
              <w:rPr>
                <w:rFonts w:hint="eastAsia" w:ascii="宋体" w:hAnsi="宋体"/>
                <w:szCs w:val="21"/>
              </w:rPr>
              <w:t>（12）个人信息</w:t>
            </w:r>
          </w:p>
          <w:p>
            <w:pPr>
              <w:rPr>
                <w:rFonts w:ascii="宋体" w:hAnsi="宋体"/>
                <w:szCs w:val="21"/>
              </w:rPr>
            </w:pPr>
            <w:r>
              <w:rPr>
                <w:rFonts w:hint="eastAsia" w:ascii="宋体" w:hAnsi="宋体"/>
                <w:szCs w:val="21"/>
              </w:rPr>
              <w:t>（13）名胜古迹等</w:t>
            </w:r>
          </w:p>
          <w:p>
            <w:pPr>
              <w:rPr>
                <w:rFonts w:ascii="宋体" w:hAnsi="宋体"/>
                <w:szCs w:val="21"/>
              </w:rPr>
            </w:pPr>
          </w:p>
        </w:tc>
        <w:tc>
          <w:tcPr>
            <w:tcW w:w="2749" w:type="dxa"/>
            <w:vAlign w:val="center"/>
          </w:tcPr>
          <w:p>
            <w:pPr>
              <w:jc w:val="left"/>
              <w:rPr>
                <w:rFonts w:ascii="宋体" w:hAnsi="宋体"/>
                <w:szCs w:val="21"/>
              </w:rPr>
            </w:pPr>
            <w:r>
              <w:rPr>
                <w:rFonts w:hint="eastAsia" w:ascii="宋体" w:hAnsi="宋体"/>
                <w:szCs w:val="21"/>
              </w:rPr>
              <w:t>（1）坚持立德树人，发挥英语课程育人功能；</w:t>
            </w:r>
          </w:p>
          <w:p>
            <w:pPr>
              <w:jc w:val="left"/>
              <w:rPr>
                <w:rFonts w:ascii="宋体" w:hAnsi="宋体"/>
                <w:szCs w:val="21"/>
              </w:rPr>
            </w:pPr>
            <w:r>
              <w:rPr>
                <w:rFonts w:hint="eastAsia" w:ascii="宋体" w:hAnsi="宋体"/>
                <w:szCs w:val="21"/>
              </w:rPr>
              <w:t>（2）开展活动导向教学，落实科学核心素养；</w:t>
            </w:r>
          </w:p>
          <w:p>
            <w:pPr>
              <w:jc w:val="left"/>
              <w:rPr>
                <w:rFonts w:ascii="宋体" w:hAnsi="宋体"/>
                <w:szCs w:val="21"/>
              </w:rPr>
            </w:pPr>
            <w:r>
              <w:rPr>
                <w:rFonts w:hint="eastAsia" w:ascii="宋体" w:hAnsi="宋体"/>
                <w:szCs w:val="21"/>
              </w:rPr>
              <w:t>（3）尊重差异，促进学生的发展；</w:t>
            </w:r>
          </w:p>
          <w:p>
            <w:pPr>
              <w:jc w:val="left"/>
              <w:rPr>
                <w:rFonts w:ascii="宋体" w:hAnsi="宋体"/>
                <w:szCs w:val="21"/>
              </w:rPr>
            </w:pPr>
            <w:r>
              <w:rPr>
                <w:rFonts w:hint="eastAsia" w:ascii="宋体" w:hAnsi="宋体"/>
                <w:szCs w:val="21"/>
              </w:rPr>
              <w:t>（4）突出职业教育特点，重视实践应用；</w:t>
            </w:r>
          </w:p>
          <w:p>
            <w:pPr>
              <w:jc w:val="left"/>
              <w:rPr>
                <w:rFonts w:ascii="宋体" w:hAnsi="宋体"/>
                <w:szCs w:val="21"/>
              </w:rPr>
            </w:pPr>
            <w:r>
              <w:rPr>
                <w:rFonts w:hint="eastAsia" w:ascii="宋体" w:hAnsi="宋体"/>
                <w:szCs w:val="21"/>
              </w:rPr>
              <w:t>（5）运用信息技术，促进教与学方式的转变。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3" w:type="dxa"/>
            <w:vAlign w:val="center"/>
          </w:tcPr>
          <w:p>
            <w:pPr>
              <w:widowControl/>
              <w:jc w:val="center"/>
              <w:textAlignment w:val="center"/>
              <w:rPr>
                <w:rFonts w:ascii="宋体" w:hAnsi="宋体"/>
                <w:szCs w:val="21"/>
              </w:rPr>
            </w:pPr>
            <w:r>
              <w:rPr>
                <w:rFonts w:hint="eastAsia" w:ascii="宋体" w:hAnsi="宋体"/>
                <w:szCs w:val="21"/>
              </w:rPr>
              <w:t>9</w:t>
            </w:r>
          </w:p>
        </w:tc>
        <w:tc>
          <w:tcPr>
            <w:tcW w:w="1113" w:type="dxa"/>
            <w:vAlign w:val="center"/>
          </w:tcPr>
          <w:p>
            <w:pPr>
              <w:widowControl/>
              <w:jc w:val="center"/>
              <w:textAlignment w:val="center"/>
              <w:rPr>
                <w:rFonts w:ascii="宋体" w:hAnsi="宋体"/>
                <w:szCs w:val="21"/>
              </w:rPr>
            </w:pPr>
            <w:r>
              <w:rPr>
                <w:rFonts w:hint="eastAsia" w:ascii="宋体" w:hAnsi="宋体"/>
                <w:szCs w:val="21"/>
              </w:rPr>
              <w:t>信息技术</w:t>
            </w:r>
          </w:p>
        </w:tc>
        <w:tc>
          <w:tcPr>
            <w:tcW w:w="2782" w:type="dxa"/>
            <w:vAlign w:val="center"/>
          </w:tcPr>
          <w:p>
            <w:pPr>
              <w:widowControl/>
              <w:jc w:val="left"/>
              <w:textAlignment w:val="center"/>
              <w:rPr>
                <w:rFonts w:ascii="宋体" w:hAnsi="宋体"/>
                <w:szCs w:val="21"/>
              </w:rPr>
            </w:pPr>
            <w:r>
              <w:rPr>
                <w:rFonts w:hint="eastAsia" w:ascii="宋体" w:hAnsi="宋体"/>
                <w:szCs w:val="21"/>
              </w:rPr>
              <w:t>【素质目标】激发学生学习兴趣，培养创新意识。</w:t>
            </w:r>
          </w:p>
          <w:p>
            <w:pPr>
              <w:widowControl/>
              <w:jc w:val="left"/>
              <w:textAlignment w:val="center"/>
              <w:rPr>
                <w:rFonts w:ascii="宋体" w:hAnsi="宋体"/>
                <w:szCs w:val="21"/>
              </w:rPr>
            </w:pPr>
            <w:r>
              <w:rPr>
                <w:rFonts w:hint="eastAsia" w:ascii="宋体" w:hAnsi="宋体"/>
                <w:szCs w:val="21"/>
              </w:rPr>
              <w:t>【知识目标】主要让学生了解信息技术的基本理论，较系统地掌握计算机办公软件的基本操作方法和技巧。</w:t>
            </w:r>
          </w:p>
          <w:p>
            <w:pPr>
              <w:widowControl/>
              <w:jc w:val="left"/>
              <w:textAlignment w:val="center"/>
              <w:rPr>
                <w:rFonts w:ascii="宋体" w:hAnsi="宋体"/>
                <w:szCs w:val="21"/>
              </w:rPr>
            </w:pPr>
            <w:r>
              <w:rPr>
                <w:rFonts w:hint="eastAsia" w:ascii="宋体" w:hAnsi="宋体"/>
                <w:szCs w:val="21"/>
              </w:rPr>
              <w:t>【能力目标】培养学生具有良好的计算机实际应用能力和相应的文化素养</w:t>
            </w:r>
            <w:bookmarkStart w:id="25" w:name="_Toc404604640"/>
            <w:bookmarkStart w:id="26" w:name="_Toc404606245"/>
            <w:bookmarkStart w:id="27" w:name="_Toc404604966"/>
            <w:r>
              <w:rPr>
                <w:rFonts w:hint="eastAsia" w:ascii="宋体" w:hAnsi="宋体"/>
                <w:szCs w:val="21"/>
              </w:rPr>
              <w:t>，培养学生适应信息化社会要求的计算机技术应用能力、实践能力和创新能力，达到省级普测考试要求。</w:t>
            </w:r>
            <w:bookmarkEnd w:id="25"/>
            <w:bookmarkEnd w:id="26"/>
            <w:bookmarkEnd w:id="27"/>
            <w:bookmarkStart w:id="28" w:name="_Toc404604642"/>
            <w:bookmarkEnd w:id="28"/>
          </w:p>
          <w:p>
            <w:pPr>
              <w:widowControl/>
              <w:jc w:val="left"/>
              <w:textAlignment w:val="center"/>
              <w:rPr>
                <w:rFonts w:ascii="宋体" w:hAnsi="宋体"/>
                <w:szCs w:val="21"/>
              </w:rPr>
            </w:pPr>
          </w:p>
        </w:tc>
        <w:tc>
          <w:tcPr>
            <w:tcW w:w="2291" w:type="dxa"/>
            <w:vAlign w:val="center"/>
          </w:tcPr>
          <w:p>
            <w:pPr>
              <w:widowControl/>
              <w:jc w:val="left"/>
              <w:textAlignment w:val="center"/>
              <w:rPr>
                <w:rFonts w:ascii="宋体" w:hAnsi="宋体"/>
                <w:szCs w:val="21"/>
              </w:rPr>
            </w:pPr>
            <w:r>
              <w:rPr>
                <w:rFonts w:hint="eastAsia" w:ascii="宋体" w:hAnsi="宋体"/>
                <w:szCs w:val="21"/>
              </w:rPr>
              <w:t>（1）计算机基本应用</w:t>
            </w:r>
          </w:p>
          <w:p>
            <w:pPr>
              <w:widowControl/>
              <w:jc w:val="left"/>
              <w:textAlignment w:val="center"/>
              <w:rPr>
                <w:rFonts w:ascii="宋体" w:hAnsi="宋体"/>
                <w:szCs w:val="21"/>
              </w:rPr>
            </w:pPr>
            <w:r>
              <w:rPr>
                <w:rFonts w:hint="eastAsia" w:ascii="宋体" w:hAnsi="宋体"/>
                <w:szCs w:val="21"/>
              </w:rPr>
              <w:t>（2）Word文档制作</w:t>
            </w:r>
          </w:p>
          <w:p>
            <w:pPr>
              <w:widowControl/>
              <w:jc w:val="left"/>
              <w:textAlignment w:val="center"/>
              <w:rPr>
                <w:rFonts w:ascii="宋体" w:hAnsi="宋体"/>
                <w:szCs w:val="21"/>
              </w:rPr>
            </w:pPr>
            <w:r>
              <w:rPr>
                <w:rFonts w:hint="eastAsia" w:ascii="宋体" w:hAnsi="宋体"/>
                <w:szCs w:val="21"/>
              </w:rPr>
              <w:t>（3）Word长文档制作</w:t>
            </w:r>
          </w:p>
          <w:p>
            <w:pPr>
              <w:widowControl/>
              <w:jc w:val="left"/>
              <w:textAlignment w:val="center"/>
              <w:rPr>
                <w:rFonts w:ascii="宋体" w:hAnsi="宋体"/>
                <w:szCs w:val="21"/>
              </w:rPr>
            </w:pPr>
            <w:r>
              <w:rPr>
                <w:rFonts w:hint="eastAsia" w:ascii="宋体" w:hAnsi="宋体"/>
                <w:szCs w:val="21"/>
              </w:rPr>
              <w:t>（4）Excel表格处理</w:t>
            </w:r>
          </w:p>
          <w:p>
            <w:pPr>
              <w:widowControl/>
              <w:jc w:val="left"/>
              <w:textAlignment w:val="center"/>
              <w:rPr>
                <w:rFonts w:ascii="宋体" w:hAnsi="宋体"/>
                <w:szCs w:val="21"/>
              </w:rPr>
            </w:pPr>
            <w:r>
              <w:rPr>
                <w:rFonts w:hint="eastAsia" w:ascii="宋体" w:hAnsi="宋体"/>
                <w:szCs w:val="21"/>
              </w:rPr>
              <w:t>（5）Excel高级图表</w:t>
            </w:r>
          </w:p>
          <w:p>
            <w:pPr>
              <w:widowControl/>
              <w:jc w:val="left"/>
              <w:textAlignment w:val="center"/>
              <w:rPr>
                <w:rFonts w:ascii="宋体" w:hAnsi="宋体"/>
                <w:szCs w:val="21"/>
              </w:rPr>
            </w:pPr>
            <w:r>
              <w:rPr>
                <w:rFonts w:hint="eastAsia" w:ascii="宋体" w:hAnsi="宋体"/>
                <w:szCs w:val="21"/>
              </w:rPr>
              <w:t>（6）数据统计分析</w:t>
            </w:r>
          </w:p>
          <w:p>
            <w:pPr>
              <w:widowControl/>
              <w:jc w:val="left"/>
              <w:textAlignment w:val="center"/>
              <w:rPr>
                <w:rFonts w:ascii="宋体" w:hAnsi="宋体"/>
                <w:szCs w:val="21"/>
              </w:rPr>
            </w:pPr>
            <w:r>
              <w:rPr>
                <w:rFonts w:hint="eastAsia" w:ascii="宋体" w:hAnsi="宋体"/>
                <w:szCs w:val="21"/>
              </w:rPr>
              <w:t>（7）PowerPoint演示文稿制作</w:t>
            </w:r>
          </w:p>
          <w:p>
            <w:pPr>
              <w:widowControl/>
              <w:jc w:val="left"/>
              <w:textAlignment w:val="center"/>
              <w:rPr>
                <w:rFonts w:ascii="宋体" w:hAnsi="宋体"/>
                <w:szCs w:val="21"/>
              </w:rPr>
            </w:pPr>
            <w:r>
              <w:rPr>
                <w:rFonts w:hint="eastAsia" w:ascii="宋体" w:hAnsi="宋体"/>
                <w:szCs w:val="21"/>
              </w:rPr>
              <w:t>（8）Office联合办公</w:t>
            </w:r>
          </w:p>
          <w:p>
            <w:pPr>
              <w:widowControl/>
              <w:jc w:val="left"/>
              <w:textAlignment w:val="center"/>
              <w:rPr>
                <w:rFonts w:ascii="宋体" w:hAnsi="宋体"/>
                <w:szCs w:val="21"/>
              </w:rPr>
            </w:pPr>
            <w:r>
              <w:rPr>
                <w:rFonts w:hint="eastAsia" w:ascii="宋体" w:hAnsi="宋体"/>
                <w:szCs w:val="21"/>
              </w:rPr>
              <w:t>（9）信息检索</w:t>
            </w:r>
          </w:p>
          <w:p>
            <w:pPr>
              <w:widowControl/>
              <w:jc w:val="left"/>
              <w:textAlignment w:val="center"/>
              <w:rPr>
                <w:rFonts w:ascii="宋体" w:hAnsi="宋体"/>
                <w:szCs w:val="21"/>
              </w:rPr>
            </w:pPr>
            <w:r>
              <w:rPr>
                <w:rFonts w:hint="eastAsia" w:ascii="宋体" w:hAnsi="宋体"/>
                <w:szCs w:val="21"/>
              </w:rPr>
              <w:t>（10）简单图像处理</w:t>
            </w:r>
          </w:p>
        </w:tc>
        <w:tc>
          <w:tcPr>
            <w:tcW w:w="2749" w:type="dxa"/>
            <w:vAlign w:val="center"/>
          </w:tcPr>
          <w:p>
            <w:pPr>
              <w:widowControl/>
              <w:jc w:val="left"/>
              <w:textAlignment w:val="center"/>
              <w:rPr>
                <w:rFonts w:ascii="宋体" w:hAnsi="宋体"/>
                <w:szCs w:val="21"/>
              </w:rPr>
            </w:pPr>
            <w:r>
              <w:rPr>
                <w:rFonts w:hint="eastAsia" w:ascii="宋体" w:hAnsi="宋体"/>
                <w:szCs w:val="21"/>
              </w:rPr>
              <w:t>（1）以“学生为中心”，立德树人为根本，将思政教育融入课堂，实施全方位育人；</w:t>
            </w:r>
          </w:p>
          <w:p>
            <w:pPr>
              <w:widowControl/>
              <w:jc w:val="left"/>
              <w:textAlignment w:val="center"/>
              <w:rPr>
                <w:rFonts w:ascii="宋体" w:hAnsi="宋体"/>
                <w:szCs w:val="21"/>
              </w:rPr>
            </w:pPr>
            <w:r>
              <w:rPr>
                <w:rFonts w:hint="eastAsia" w:ascii="宋体" w:hAnsi="宋体"/>
                <w:szCs w:val="21"/>
              </w:rPr>
              <w:t>（2）以任务驱动，情境式案例教学，有效提升课程教学质量；</w:t>
            </w:r>
          </w:p>
          <w:p>
            <w:pPr>
              <w:widowControl/>
              <w:jc w:val="left"/>
              <w:textAlignment w:val="center"/>
              <w:rPr>
                <w:rFonts w:ascii="宋体" w:hAnsi="宋体"/>
                <w:szCs w:val="21"/>
              </w:rPr>
            </w:pPr>
            <w:r>
              <w:rPr>
                <w:rFonts w:hint="eastAsia" w:ascii="宋体" w:hAnsi="宋体"/>
                <w:szCs w:val="21"/>
              </w:rPr>
              <w:t>（3）课程考核采用过程考核、作品、与终结考核相结合，全面考查学生学习效果与学习能力。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3" w:type="dxa"/>
            <w:vAlign w:val="center"/>
          </w:tcPr>
          <w:p>
            <w:pPr>
              <w:widowControl/>
              <w:jc w:val="center"/>
              <w:textAlignment w:val="center"/>
              <w:rPr>
                <w:rFonts w:ascii="宋体" w:hAnsi="宋体"/>
                <w:szCs w:val="21"/>
              </w:rPr>
            </w:pPr>
            <w:r>
              <w:rPr>
                <w:rFonts w:hint="eastAsia" w:ascii="宋体" w:hAnsi="宋体"/>
                <w:szCs w:val="21"/>
              </w:rPr>
              <w:t>10</w:t>
            </w:r>
          </w:p>
        </w:tc>
        <w:tc>
          <w:tcPr>
            <w:tcW w:w="1113" w:type="dxa"/>
            <w:vAlign w:val="center"/>
          </w:tcPr>
          <w:p>
            <w:pPr>
              <w:widowControl/>
              <w:jc w:val="center"/>
              <w:textAlignment w:val="center"/>
              <w:rPr>
                <w:rFonts w:ascii="宋体" w:hAnsi="宋体"/>
                <w:szCs w:val="21"/>
              </w:rPr>
            </w:pPr>
            <w:r>
              <w:rPr>
                <w:rFonts w:hint="eastAsia" w:ascii="宋体" w:hAnsi="宋体"/>
                <w:szCs w:val="21"/>
              </w:rPr>
              <w:t>体育与健康</w:t>
            </w:r>
          </w:p>
        </w:tc>
        <w:tc>
          <w:tcPr>
            <w:tcW w:w="2782" w:type="dxa"/>
            <w:vAlign w:val="center"/>
          </w:tcPr>
          <w:p>
            <w:pPr>
              <w:widowControl/>
              <w:jc w:val="left"/>
              <w:textAlignment w:val="center"/>
              <w:rPr>
                <w:rFonts w:hint="eastAsia" w:ascii="宋体" w:hAnsi="宋体"/>
                <w:szCs w:val="21"/>
              </w:rPr>
            </w:pPr>
            <w:r>
              <w:rPr>
                <w:rFonts w:hint="eastAsia" w:ascii="宋体" w:hAnsi="宋体"/>
                <w:szCs w:val="21"/>
              </w:rPr>
              <w:t>【素质目标】形成健康的行为 与生活方式，健全人格，强健体魄，具备身心健康和职业生涯发展必备的体育 与健康学科核心素养，引领学生逐步形成正确的世界观、人生观和价值观，自觉践行社会主义核心价值观，成为德智体美劳全面发展的高素质劳动者和技术技能人才。</w:t>
            </w:r>
          </w:p>
          <w:p>
            <w:pPr>
              <w:widowControl/>
              <w:jc w:val="left"/>
              <w:textAlignment w:val="center"/>
              <w:rPr>
                <w:rFonts w:ascii="宋体" w:hAnsi="宋体"/>
                <w:szCs w:val="21"/>
              </w:rPr>
            </w:pPr>
            <w:r>
              <w:rPr>
                <w:rFonts w:hint="eastAsia" w:ascii="宋体" w:hAnsi="宋体"/>
                <w:szCs w:val="21"/>
              </w:rPr>
              <w:t>【知识目标】中等职业学校体育与健康课程落实立德树人的根本任务，坚持健康第一的教育理念，通过传授体育与健康的知识、技能和方法。</w:t>
            </w:r>
          </w:p>
          <w:p>
            <w:pPr>
              <w:widowControl/>
              <w:jc w:val="left"/>
              <w:textAlignment w:val="center"/>
              <w:rPr>
                <w:rFonts w:ascii="宋体" w:hAnsi="宋体"/>
                <w:szCs w:val="21"/>
              </w:rPr>
            </w:pPr>
            <w:r>
              <w:rPr>
                <w:rFonts w:hint="eastAsia" w:ascii="宋体" w:hAnsi="宋体"/>
                <w:szCs w:val="21"/>
              </w:rPr>
              <w:t>【能力目标】提高学生的体育运动能力，培养运动爱好和专长，使学生养成终身体育锻炼的习惯。</w:t>
            </w:r>
          </w:p>
        </w:tc>
        <w:tc>
          <w:tcPr>
            <w:tcW w:w="2291" w:type="dxa"/>
            <w:vAlign w:val="center"/>
          </w:tcPr>
          <w:p>
            <w:pPr>
              <w:widowControl/>
              <w:jc w:val="left"/>
              <w:textAlignment w:val="center"/>
              <w:rPr>
                <w:rFonts w:ascii="宋体" w:hAnsi="宋体"/>
                <w:szCs w:val="21"/>
              </w:rPr>
            </w:pPr>
            <w:r>
              <w:rPr>
                <w:rFonts w:hint="eastAsia" w:ascii="宋体" w:hAnsi="宋体"/>
                <w:szCs w:val="21"/>
              </w:rPr>
              <w:t>（1）田径</w:t>
            </w:r>
          </w:p>
          <w:p>
            <w:pPr>
              <w:widowControl/>
              <w:jc w:val="left"/>
              <w:textAlignment w:val="center"/>
              <w:rPr>
                <w:rFonts w:ascii="宋体" w:hAnsi="宋体"/>
                <w:szCs w:val="21"/>
              </w:rPr>
            </w:pPr>
            <w:r>
              <w:rPr>
                <w:rFonts w:hint="eastAsia" w:ascii="宋体" w:hAnsi="宋体"/>
                <w:szCs w:val="21"/>
              </w:rPr>
              <w:t>（2）体操</w:t>
            </w:r>
          </w:p>
          <w:p>
            <w:pPr>
              <w:widowControl/>
              <w:jc w:val="left"/>
              <w:textAlignment w:val="center"/>
              <w:rPr>
                <w:rFonts w:ascii="宋体" w:hAnsi="宋体"/>
                <w:szCs w:val="21"/>
              </w:rPr>
            </w:pPr>
            <w:r>
              <w:rPr>
                <w:rFonts w:hint="eastAsia" w:ascii="宋体" w:hAnsi="宋体"/>
                <w:szCs w:val="21"/>
              </w:rPr>
              <w:t>（3）球类</w:t>
            </w:r>
          </w:p>
          <w:p>
            <w:pPr>
              <w:widowControl/>
              <w:jc w:val="left"/>
              <w:textAlignment w:val="center"/>
              <w:rPr>
                <w:rFonts w:ascii="宋体" w:hAnsi="宋体"/>
                <w:szCs w:val="21"/>
              </w:rPr>
            </w:pPr>
            <w:r>
              <w:rPr>
                <w:rFonts w:hint="eastAsia" w:ascii="宋体" w:hAnsi="宋体"/>
                <w:szCs w:val="21"/>
              </w:rPr>
              <w:t>（4）武术</w:t>
            </w:r>
          </w:p>
          <w:p>
            <w:pPr>
              <w:widowControl/>
              <w:jc w:val="left"/>
              <w:textAlignment w:val="center"/>
              <w:rPr>
                <w:rFonts w:ascii="宋体" w:hAnsi="宋体"/>
                <w:szCs w:val="21"/>
              </w:rPr>
            </w:pPr>
            <w:r>
              <w:rPr>
                <w:rFonts w:hint="eastAsia" w:ascii="宋体" w:hAnsi="宋体"/>
                <w:szCs w:val="21"/>
              </w:rPr>
              <w:t>（5）气排球</w:t>
            </w:r>
          </w:p>
          <w:p>
            <w:pPr>
              <w:widowControl/>
              <w:jc w:val="left"/>
              <w:textAlignment w:val="center"/>
              <w:rPr>
                <w:rFonts w:ascii="宋体" w:hAnsi="宋体"/>
                <w:szCs w:val="21"/>
              </w:rPr>
            </w:pPr>
            <w:r>
              <w:rPr>
                <w:rFonts w:hint="eastAsia" w:ascii="宋体" w:hAnsi="宋体"/>
                <w:szCs w:val="21"/>
              </w:rPr>
              <w:t>（6）篮球</w:t>
            </w:r>
          </w:p>
          <w:p>
            <w:pPr>
              <w:widowControl/>
              <w:jc w:val="left"/>
              <w:textAlignment w:val="center"/>
              <w:rPr>
                <w:rFonts w:ascii="宋体" w:hAnsi="宋体"/>
                <w:szCs w:val="21"/>
              </w:rPr>
            </w:pPr>
            <w:r>
              <w:rPr>
                <w:rFonts w:hint="eastAsia" w:ascii="宋体" w:hAnsi="宋体"/>
                <w:szCs w:val="21"/>
              </w:rPr>
              <w:t>（7）羽毛球</w:t>
            </w:r>
          </w:p>
          <w:p>
            <w:pPr>
              <w:widowControl/>
              <w:jc w:val="left"/>
              <w:textAlignment w:val="center"/>
              <w:rPr>
                <w:rFonts w:ascii="宋体" w:hAnsi="宋体"/>
                <w:szCs w:val="21"/>
              </w:rPr>
            </w:pPr>
            <w:r>
              <w:rPr>
                <w:rFonts w:hint="eastAsia" w:ascii="宋体" w:hAnsi="宋体"/>
                <w:szCs w:val="21"/>
              </w:rPr>
              <w:t>（8）乒乓球</w:t>
            </w:r>
          </w:p>
          <w:p>
            <w:pPr>
              <w:widowControl/>
              <w:jc w:val="left"/>
              <w:textAlignment w:val="center"/>
              <w:rPr>
                <w:rFonts w:ascii="宋体" w:hAnsi="宋体"/>
                <w:szCs w:val="21"/>
              </w:rPr>
            </w:pPr>
            <w:r>
              <w:rPr>
                <w:rFonts w:hint="eastAsia" w:ascii="宋体" w:hAnsi="宋体"/>
                <w:szCs w:val="21"/>
              </w:rPr>
              <w:t>（9）体育保健</w:t>
            </w:r>
          </w:p>
        </w:tc>
        <w:tc>
          <w:tcPr>
            <w:tcW w:w="2749" w:type="dxa"/>
            <w:vAlign w:val="center"/>
          </w:tcPr>
          <w:p>
            <w:pPr>
              <w:widowControl/>
              <w:jc w:val="left"/>
              <w:textAlignment w:val="center"/>
              <w:rPr>
                <w:rFonts w:ascii="宋体" w:hAnsi="宋体"/>
                <w:szCs w:val="21"/>
              </w:rPr>
            </w:pPr>
            <w:r>
              <w:rPr>
                <w:rFonts w:hint="eastAsia" w:ascii="宋体" w:hAnsi="宋体"/>
                <w:szCs w:val="21"/>
              </w:rPr>
              <w:t>（1）树立“课程思政”理念，促进体育课程与思想教育的有机结合；</w:t>
            </w:r>
          </w:p>
          <w:p>
            <w:pPr>
              <w:widowControl/>
              <w:jc w:val="left"/>
              <w:textAlignment w:val="center"/>
              <w:rPr>
                <w:rFonts w:ascii="宋体" w:hAnsi="宋体"/>
                <w:szCs w:val="21"/>
              </w:rPr>
            </w:pPr>
            <w:r>
              <w:rPr>
                <w:rFonts w:hint="eastAsia" w:ascii="宋体" w:hAnsi="宋体"/>
                <w:szCs w:val="21"/>
              </w:rPr>
              <w:t>（2）坚持“健康第一”的指导思想，促进学生健康成长；</w:t>
            </w:r>
          </w:p>
          <w:p>
            <w:pPr>
              <w:widowControl/>
              <w:jc w:val="left"/>
              <w:textAlignment w:val="center"/>
              <w:rPr>
                <w:rFonts w:ascii="宋体" w:hAnsi="宋体"/>
                <w:szCs w:val="21"/>
              </w:rPr>
            </w:pPr>
            <w:r>
              <w:rPr>
                <w:rFonts w:hint="eastAsia" w:ascii="宋体" w:hAnsi="宋体"/>
                <w:szCs w:val="21"/>
              </w:rPr>
              <w:t xml:space="preserve">（3）在教学过程中，应采取发现式、技能掌握式、快乐体育、成功体育、主动体育等多种教学模式，注重发挥群体的积极功能，提高个体的学习动力和能力，激发学生的主动性、创造性； </w:t>
            </w:r>
          </w:p>
          <w:p>
            <w:pPr>
              <w:widowControl/>
              <w:jc w:val="left"/>
              <w:textAlignment w:val="center"/>
              <w:rPr>
                <w:rFonts w:ascii="宋体" w:hAnsi="宋体"/>
                <w:szCs w:val="21"/>
              </w:rPr>
            </w:pPr>
            <w:r>
              <w:rPr>
                <w:rFonts w:hint="eastAsia" w:ascii="宋体" w:hAnsi="宋体"/>
                <w:szCs w:val="21"/>
              </w:rPr>
              <w:t>（4）采用“研究完整法与分解法、讲解法与示范法、练习法、游戏与比赛法，预防和纠正动作错误法”的方法组织教学。</w:t>
            </w:r>
          </w:p>
          <w:p>
            <w:pPr>
              <w:widowControl/>
              <w:jc w:val="left"/>
              <w:textAlignment w:val="center"/>
              <w:rPr>
                <w:rFonts w:ascii="宋体" w:hAnsi="宋体"/>
                <w:szCs w:val="21"/>
              </w:rPr>
            </w:pPr>
            <w:r>
              <w:rPr>
                <w:rFonts w:hint="eastAsia" w:ascii="宋体" w:hAnsi="宋体"/>
                <w:szCs w:val="21"/>
              </w:rPr>
              <w:t>（3）课程考核采用过程考核与终结考核相结合，全面考查学生学习效果与学习能力。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3" w:type="dxa"/>
            <w:vAlign w:val="center"/>
          </w:tcPr>
          <w:p>
            <w:pPr>
              <w:widowControl/>
              <w:jc w:val="center"/>
              <w:textAlignment w:val="center"/>
              <w:rPr>
                <w:rFonts w:ascii="宋体" w:hAnsi="宋体"/>
                <w:szCs w:val="21"/>
              </w:rPr>
            </w:pPr>
            <w:r>
              <w:rPr>
                <w:rFonts w:hint="eastAsia" w:ascii="宋体" w:hAnsi="宋体"/>
                <w:szCs w:val="21"/>
              </w:rPr>
              <w:t>11</w:t>
            </w:r>
          </w:p>
        </w:tc>
        <w:tc>
          <w:tcPr>
            <w:tcW w:w="1113" w:type="dxa"/>
            <w:vAlign w:val="center"/>
          </w:tcPr>
          <w:p>
            <w:pPr>
              <w:widowControl/>
              <w:jc w:val="center"/>
              <w:textAlignment w:val="center"/>
              <w:rPr>
                <w:rFonts w:ascii="宋体" w:hAnsi="宋体"/>
                <w:szCs w:val="21"/>
              </w:rPr>
            </w:pPr>
            <w:r>
              <w:rPr>
                <w:rFonts w:hint="eastAsia" w:ascii="宋体" w:hAnsi="宋体"/>
                <w:szCs w:val="21"/>
              </w:rPr>
              <w:t>艺术</w:t>
            </w:r>
          </w:p>
        </w:tc>
        <w:tc>
          <w:tcPr>
            <w:tcW w:w="2782" w:type="dxa"/>
            <w:vAlign w:val="center"/>
          </w:tcPr>
          <w:p>
            <w:pPr>
              <w:widowControl/>
              <w:jc w:val="left"/>
              <w:textAlignment w:val="center"/>
              <w:rPr>
                <w:rFonts w:ascii="宋体" w:hAnsi="宋体"/>
                <w:szCs w:val="21"/>
              </w:rPr>
            </w:pPr>
            <w:r>
              <w:rPr>
                <w:rFonts w:hint="eastAsia" w:ascii="宋体" w:hAnsi="宋体"/>
                <w:szCs w:val="21"/>
              </w:rPr>
              <w:t>【素质目标】了解中国文化的博大精深，热爱中华优秀文化，增进文化认同，坚定文化自信。</w:t>
            </w:r>
          </w:p>
          <w:p>
            <w:pPr>
              <w:widowControl/>
              <w:jc w:val="left"/>
              <w:textAlignment w:val="center"/>
              <w:rPr>
                <w:rFonts w:ascii="宋体" w:hAnsi="宋体"/>
                <w:szCs w:val="21"/>
              </w:rPr>
            </w:pPr>
            <w:r>
              <w:rPr>
                <w:rFonts w:hint="eastAsia" w:ascii="宋体" w:hAnsi="宋体"/>
                <w:szCs w:val="21"/>
              </w:rPr>
              <w:t>【知识目标】掌握必备的艺术知识和表现技能；丰富审美经验，增强审美理解。</w:t>
            </w:r>
          </w:p>
          <w:p>
            <w:pPr>
              <w:widowControl/>
              <w:jc w:val="left"/>
              <w:textAlignment w:val="center"/>
              <w:rPr>
                <w:rFonts w:ascii="宋体" w:hAnsi="宋体"/>
                <w:szCs w:val="21"/>
              </w:rPr>
            </w:pPr>
            <w:r>
              <w:rPr>
                <w:rFonts w:hint="eastAsia" w:ascii="宋体" w:hAnsi="宋体"/>
                <w:szCs w:val="21"/>
              </w:rPr>
              <w:t>【能力目标】运用特定媒介、材料和艺术表现手法进行创意表达。</w:t>
            </w:r>
          </w:p>
        </w:tc>
        <w:tc>
          <w:tcPr>
            <w:tcW w:w="2291" w:type="dxa"/>
            <w:vAlign w:val="center"/>
          </w:tcPr>
          <w:p>
            <w:pPr>
              <w:widowControl/>
              <w:jc w:val="left"/>
              <w:textAlignment w:val="center"/>
              <w:rPr>
                <w:rFonts w:ascii="宋体" w:hAnsi="宋体"/>
                <w:szCs w:val="21"/>
              </w:rPr>
            </w:pPr>
            <w:r>
              <w:rPr>
                <w:rFonts w:hint="eastAsia" w:ascii="宋体" w:hAnsi="宋体"/>
                <w:szCs w:val="21"/>
              </w:rPr>
              <w:t>（1）音乐鉴赏与实践</w:t>
            </w:r>
          </w:p>
          <w:p>
            <w:pPr>
              <w:widowControl/>
              <w:jc w:val="left"/>
              <w:textAlignment w:val="center"/>
              <w:rPr>
                <w:rFonts w:ascii="宋体" w:hAnsi="宋体"/>
                <w:szCs w:val="21"/>
              </w:rPr>
            </w:pPr>
            <w:r>
              <w:rPr>
                <w:rFonts w:hint="eastAsia" w:ascii="宋体" w:hAnsi="宋体"/>
                <w:szCs w:val="21"/>
              </w:rPr>
              <w:t>（2）美术鉴赏与实践</w:t>
            </w:r>
          </w:p>
        </w:tc>
        <w:tc>
          <w:tcPr>
            <w:tcW w:w="2749" w:type="dxa"/>
            <w:vAlign w:val="center"/>
          </w:tcPr>
          <w:p>
            <w:pPr>
              <w:widowControl/>
              <w:jc w:val="left"/>
              <w:textAlignment w:val="center"/>
              <w:rPr>
                <w:rFonts w:ascii="宋体" w:hAnsi="宋体"/>
                <w:szCs w:val="21"/>
              </w:rPr>
            </w:pPr>
            <w:r>
              <w:rPr>
                <w:rFonts w:hint="eastAsia" w:ascii="宋体" w:hAnsi="宋体"/>
                <w:szCs w:val="21"/>
              </w:rPr>
              <w:t>（1）准确理解艺术学科核心素养，科学制定教学目标；</w:t>
            </w:r>
          </w:p>
          <w:p>
            <w:pPr>
              <w:widowControl/>
              <w:jc w:val="left"/>
              <w:textAlignment w:val="center"/>
              <w:rPr>
                <w:rFonts w:ascii="宋体" w:hAnsi="宋体"/>
                <w:szCs w:val="21"/>
              </w:rPr>
            </w:pPr>
            <w:r>
              <w:rPr>
                <w:rFonts w:hint="eastAsia" w:ascii="宋体" w:hAnsi="宋体"/>
                <w:szCs w:val="21"/>
              </w:rPr>
              <w:t>（2）分析课程结构内容，加强课程衔接整合；</w:t>
            </w:r>
          </w:p>
          <w:p>
            <w:pPr>
              <w:widowControl/>
              <w:jc w:val="left"/>
              <w:textAlignment w:val="center"/>
              <w:rPr>
                <w:rFonts w:ascii="宋体" w:hAnsi="宋体"/>
                <w:szCs w:val="21"/>
              </w:rPr>
            </w:pPr>
            <w:r>
              <w:rPr>
                <w:rFonts w:hint="eastAsia" w:ascii="宋体" w:hAnsi="宋体"/>
                <w:szCs w:val="21"/>
              </w:rPr>
              <w:t>（3）遵循身心发展和发展规律，精心设计组织教学；</w:t>
            </w:r>
          </w:p>
          <w:p>
            <w:pPr>
              <w:widowControl/>
              <w:jc w:val="left"/>
              <w:textAlignment w:val="center"/>
              <w:rPr>
                <w:rFonts w:ascii="宋体" w:hAnsi="宋体"/>
                <w:szCs w:val="21"/>
              </w:rPr>
            </w:pPr>
            <w:r>
              <w:rPr>
                <w:rFonts w:hint="eastAsia" w:ascii="宋体" w:hAnsi="宋体"/>
                <w:szCs w:val="21"/>
              </w:rPr>
              <w:t>（4）适应职业发展需要，体现职业教育特色。</w:t>
            </w:r>
          </w:p>
        </w:tc>
      </w:tr>
      <w:bookmarkEnd w:id="17"/>
    </w:tbl>
    <w:p>
      <w:pPr>
        <w:widowControl/>
        <w:jc w:val="left"/>
        <w:textAlignment w:val="center"/>
        <w:rPr>
          <w:rFonts w:ascii="宋体" w:hAnsi="宋体"/>
          <w:szCs w:val="21"/>
        </w:rPr>
      </w:pPr>
    </w:p>
    <w:p>
      <w:pPr>
        <w:pStyle w:val="61"/>
        <w:spacing w:before="0" w:after="0" w:line="360" w:lineRule="auto"/>
        <w:sectPr>
          <w:pgSz w:w="11906" w:h="16838"/>
          <w:pgMar w:top="1418" w:right="1758" w:bottom="1418" w:left="1260" w:header="851" w:footer="992" w:gutter="0"/>
          <w:cols w:space="425" w:num="1"/>
          <w:docGrid w:type="linesAndChars" w:linePitch="312" w:charSpace="0"/>
        </w:sectPr>
      </w:pPr>
    </w:p>
    <w:p>
      <w:pPr>
        <w:pStyle w:val="3"/>
        <w:spacing w:before="0" w:beforeAutospacing="0" w:after="0" w:afterAutospacing="0" w:line="360" w:lineRule="auto"/>
        <w:ind w:firstLine="548" w:firstLineChars="196"/>
        <w:rPr>
          <w:rFonts w:ascii="黑体" w:eastAsia="黑体"/>
          <w:b w:val="0"/>
          <w:sz w:val="28"/>
          <w:szCs w:val="28"/>
        </w:rPr>
      </w:pPr>
      <w:bookmarkStart w:id="29" w:name="_Toc37012379"/>
      <w:r>
        <w:rPr>
          <w:rFonts w:hint="eastAsia" w:ascii="黑体" w:eastAsia="黑体"/>
          <w:b w:val="0"/>
          <w:sz w:val="28"/>
          <w:szCs w:val="28"/>
        </w:rPr>
        <w:t>2.专业课程设置及要求</w:t>
      </w:r>
      <w:bookmarkEnd w:id="29"/>
    </w:p>
    <w:p>
      <w:pPr>
        <w:spacing w:line="360" w:lineRule="auto"/>
        <w:ind w:firstLine="480" w:firstLineChars="200"/>
        <w:rPr>
          <w:rFonts w:asciiTheme="minorEastAsia" w:hAnsiTheme="minorEastAsia" w:eastAsiaTheme="minorEastAsia"/>
          <w:b/>
          <w:sz w:val="24"/>
        </w:rPr>
      </w:pPr>
      <w:r>
        <w:rPr>
          <w:rFonts w:hint="eastAsia" w:asciiTheme="minorEastAsia" w:hAnsiTheme="minorEastAsia" w:eastAsiaTheme="minorEastAsia"/>
          <w:b/>
          <w:sz w:val="24"/>
        </w:rPr>
        <w:t>（1）专业基础课程设置及要求</w:t>
      </w:r>
    </w:p>
    <w:p>
      <w:pPr>
        <w:pStyle w:val="60"/>
        <w:spacing w:line="360" w:lineRule="auto"/>
      </w:pPr>
      <w:r>
        <w:rPr>
          <w:rFonts w:hint="eastAsia"/>
        </w:rPr>
        <w:t>专业基础课程设置及要求如表5所示。</w:t>
      </w:r>
    </w:p>
    <w:p>
      <w:pPr>
        <w:pStyle w:val="61"/>
        <w:spacing w:before="0" w:after="0" w:line="360" w:lineRule="auto"/>
      </w:pPr>
      <w:r>
        <w:rPr>
          <w:rFonts w:hint="eastAsia"/>
        </w:rPr>
        <w:t>表5 专业基础课程设置及要求</w:t>
      </w:r>
    </w:p>
    <w:tbl>
      <w:tblPr>
        <w:tblStyle w:val="20"/>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134"/>
        <w:gridCol w:w="6068"/>
        <w:gridCol w:w="2847"/>
        <w:gridCol w:w="3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568" w:type="dxa"/>
            <w:shd w:val="clear" w:color="auto" w:fill="DBE5F1" w:themeFill="accent1" w:themeFillTint="33"/>
            <w:vAlign w:val="center"/>
          </w:tcPr>
          <w:p>
            <w:pPr>
              <w:pStyle w:val="53"/>
              <w:rPr>
                <w:rFonts w:asciiTheme="minorEastAsia" w:hAnsiTheme="minorEastAsia"/>
                <w:b/>
                <w:bCs/>
                <w:szCs w:val="21"/>
              </w:rPr>
            </w:pPr>
            <w:r>
              <w:rPr>
                <w:rFonts w:hint="eastAsia" w:asciiTheme="minorEastAsia" w:hAnsiTheme="minorEastAsia"/>
                <w:b/>
                <w:bCs/>
                <w:szCs w:val="21"/>
              </w:rPr>
              <w:t>序号</w:t>
            </w:r>
          </w:p>
        </w:tc>
        <w:tc>
          <w:tcPr>
            <w:tcW w:w="1134" w:type="dxa"/>
            <w:shd w:val="clear" w:color="auto" w:fill="DBE5F1" w:themeFill="accent1" w:themeFillTint="33"/>
            <w:vAlign w:val="center"/>
          </w:tcPr>
          <w:p>
            <w:pPr>
              <w:pStyle w:val="53"/>
              <w:rPr>
                <w:rFonts w:asciiTheme="minorEastAsia" w:hAnsiTheme="minorEastAsia"/>
                <w:b/>
                <w:bCs/>
                <w:szCs w:val="21"/>
              </w:rPr>
            </w:pPr>
            <w:r>
              <w:rPr>
                <w:rFonts w:hint="eastAsia" w:asciiTheme="minorEastAsia" w:hAnsiTheme="minorEastAsia"/>
                <w:b/>
                <w:bCs/>
                <w:szCs w:val="21"/>
              </w:rPr>
              <w:t>课程名称</w:t>
            </w:r>
          </w:p>
        </w:tc>
        <w:tc>
          <w:tcPr>
            <w:tcW w:w="6068" w:type="dxa"/>
            <w:shd w:val="clear" w:color="auto" w:fill="DBE5F1" w:themeFill="accent1" w:themeFillTint="33"/>
            <w:vAlign w:val="center"/>
          </w:tcPr>
          <w:p>
            <w:pPr>
              <w:pStyle w:val="53"/>
              <w:rPr>
                <w:rFonts w:asciiTheme="minorEastAsia" w:hAnsiTheme="minorEastAsia"/>
                <w:b/>
                <w:bCs/>
                <w:szCs w:val="21"/>
              </w:rPr>
            </w:pPr>
            <w:r>
              <w:rPr>
                <w:rFonts w:hint="eastAsia" w:asciiTheme="minorEastAsia" w:hAnsiTheme="minorEastAsia"/>
                <w:b/>
                <w:bCs/>
                <w:szCs w:val="21"/>
              </w:rPr>
              <w:t>课程目标</w:t>
            </w:r>
          </w:p>
        </w:tc>
        <w:tc>
          <w:tcPr>
            <w:tcW w:w="2847" w:type="dxa"/>
            <w:shd w:val="clear" w:color="auto" w:fill="DBE5F1" w:themeFill="accent1" w:themeFillTint="33"/>
            <w:vAlign w:val="center"/>
          </w:tcPr>
          <w:p>
            <w:pPr>
              <w:pStyle w:val="53"/>
              <w:rPr>
                <w:rFonts w:asciiTheme="minorEastAsia" w:hAnsiTheme="minorEastAsia"/>
                <w:b/>
                <w:bCs/>
                <w:szCs w:val="21"/>
              </w:rPr>
            </w:pPr>
            <w:r>
              <w:rPr>
                <w:rFonts w:hint="eastAsia" w:asciiTheme="minorEastAsia" w:hAnsiTheme="minorEastAsia"/>
                <w:b/>
                <w:bCs/>
                <w:szCs w:val="21"/>
              </w:rPr>
              <w:t>主要内容</w:t>
            </w:r>
          </w:p>
        </w:tc>
        <w:tc>
          <w:tcPr>
            <w:tcW w:w="3652" w:type="dxa"/>
            <w:shd w:val="clear" w:color="auto" w:fill="DBE5F1" w:themeFill="accent1" w:themeFillTint="33"/>
            <w:vAlign w:val="center"/>
          </w:tcPr>
          <w:p>
            <w:pPr>
              <w:pStyle w:val="53"/>
              <w:rPr>
                <w:rFonts w:asciiTheme="minorEastAsia" w:hAnsiTheme="minorEastAsia"/>
                <w:b/>
                <w:bCs/>
                <w:szCs w:val="21"/>
              </w:rPr>
            </w:pPr>
            <w:r>
              <w:rPr>
                <w:rFonts w:hint="eastAsia" w:asciiTheme="minorEastAsia" w:hAnsiTheme="minorEastAsia"/>
                <w:b/>
                <w:bCs/>
                <w:szCs w:val="21"/>
              </w:rPr>
              <w:t>教学要求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68" w:type="dxa"/>
            <w:vAlign w:val="center"/>
          </w:tcPr>
          <w:p>
            <w:pPr>
              <w:pStyle w:val="53"/>
              <w:rPr>
                <w:rFonts w:asciiTheme="minorEastAsia" w:hAnsiTheme="minorEastAsia"/>
                <w:szCs w:val="21"/>
              </w:rPr>
            </w:pPr>
            <w:r>
              <w:rPr>
                <w:rFonts w:hint="eastAsia" w:asciiTheme="minorEastAsia" w:hAnsiTheme="minorEastAsia"/>
                <w:szCs w:val="21"/>
              </w:rPr>
              <w:t>1</w:t>
            </w:r>
          </w:p>
        </w:tc>
        <w:tc>
          <w:tcPr>
            <w:tcW w:w="1134" w:type="dxa"/>
            <w:vAlign w:val="center"/>
          </w:tcPr>
          <w:p>
            <w:pPr>
              <w:pStyle w:val="53"/>
              <w:rPr>
                <w:rFonts w:asciiTheme="minorEastAsia" w:hAnsiTheme="minorEastAsia"/>
                <w:szCs w:val="21"/>
              </w:rPr>
            </w:pPr>
            <w:r>
              <w:rPr>
                <w:rFonts w:hint="eastAsia" w:asciiTheme="minorEastAsia" w:hAnsiTheme="minorEastAsia"/>
                <w:szCs w:val="21"/>
              </w:rPr>
              <w:t>美术</w:t>
            </w:r>
          </w:p>
        </w:tc>
        <w:tc>
          <w:tcPr>
            <w:tcW w:w="6068" w:type="dxa"/>
            <w:vAlign w:val="center"/>
          </w:tcPr>
          <w:p>
            <w:pPr>
              <w:pStyle w:val="53"/>
              <w:jc w:val="both"/>
              <w:rPr>
                <w:rFonts w:asciiTheme="minorEastAsia" w:hAnsiTheme="minorEastAsia"/>
                <w:szCs w:val="21"/>
              </w:rPr>
            </w:pPr>
            <w:r>
              <w:rPr>
                <w:rFonts w:hint="eastAsia" w:asciiTheme="minorEastAsia" w:hAnsiTheme="minorEastAsia"/>
                <w:szCs w:val="21"/>
              </w:rPr>
              <w:t>【素质目标】抒发个人情感，获得个性发展；掌握必备的技艺，形成良好的职业素养。陶冶审美情操，提高生活品位。</w:t>
            </w:r>
          </w:p>
          <w:p>
            <w:pPr>
              <w:pStyle w:val="53"/>
              <w:jc w:val="left"/>
              <w:rPr>
                <w:rFonts w:asciiTheme="minorEastAsia" w:hAnsiTheme="minorEastAsia"/>
                <w:szCs w:val="21"/>
              </w:rPr>
            </w:pPr>
            <w:r>
              <w:rPr>
                <w:rFonts w:hint="eastAsia" w:asciiTheme="minorEastAsia" w:hAnsiTheme="minorEastAsia"/>
                <w:szCs w:val="21"/>
              </w:rPr>
              <w:t>【知识目标】掌握简笔画、设计与工艺等方面的基本知识与技能。在艺术实践中，学会运用各种工具和材料来制作艺术作品，美化生活与环境。能够熟练掌握简笔画的基本理论和技能，更好的服务好自己的幼儿园美术教学；知道中外美术发展史的大体脉络。在欣赏古今中外美术作品中，拓展艺术理解能力，并学习如何评价和解释艺术作品，交流各种见解和观点；了解儿童美术发展的特点与教学方法。在学习中掌握幼儿美术教育的教学原则和方法，为今后从事幼儿美术教学工作奠定一些理论基础。</w:t>
            </w:r>
          </w:p>
          <w:p>
            <w:pPr>
              <w:pStyle w:val="53"/>
              <w:jc w:val="left"/>
              <w:rPr>
                <w:rFonts w:asciiTheme="minorEastAsia" w:hAnsiTheme="minorEastAsia"/>
                <w:szCs w:val="21"/>
              </w:rPr>
            </w:pPr>
            <w:r>
              <w:rPr>
                <w:rFonts w:hint="eastAsia" w:asciiTheme="minorEastAsia" w:hAnsiTheme="minorEastAsia"/>
                <w:szCs w:val="21"/>
              </w:rPr>
              <w:t>【能力目标】能根据《纲要》《指南》精神和幼儿的年龄特点结合设计幼儿园美术教育活动方案并分析幼儿园美术教育活动，模拟幼儿园教师开展美术教学活动，获得幼儿园美术教育活动设计的理论与实践知识；能运用幼儿美术教育活动的理论知识，对幼儿美术教育活动的设计与实施进行全面、恰当的分析与评价。</w:t>
            </w:r>
          </w:p>
        </w:tc>
        <w:tc>
          <w:tcPr>
            <w:tcW w:w="2847" w:type="dxa"/>
            <w:vAlign w:val="center"/>
          </w:tcPr>
          <w:p>
            <w:pPr>
              <w:pStyle w:val="55"/>
              <w:rPr>
                <w:rFonts w:asciiTheme="minorEastAsia" w:hAnsiTheme="minorEastAsia"/>
                <w:szCs w:val="21"/>
              </w:rPr>
            </w:pPr>
            <w:r>
              <w:rPr>
                <w:rFonts w:hint="eastAsia" w:asciiTheme="minorEastAsia" w:hAnsiTheme="minorEastAsia"/>
                <w:szCs w:val="21"/>
              </w:rPr>
              <w:t>（1）本课程是中职学前教育的专业核心课程。本课程包括美术欣赏概论、素描、色彩、简笔画和线描画等学习内容</w:t>
            </w:r>
          </w:p>
          <w:p>
            <w:pPr>
              <w:pStyle w:val="55"/>
              <w:rPr>
                <w:rFonts w:asciiTheme="minorEastAsia" w:hAnsiTheme="minorEastAsia"/>
                <w:szCs w:val="21"/>
              </w:rPr>
            </w:pPr>
            <w:r>
              <w:rPr>
                <w:rFonts w:hint="eastAsia" w:asciiTheme="minorEastAsia" w:hAnsiTheme="minorEastAsia"/>
                <w:szCs w:val="21"/>
              </w:rPr>
              <w:t>（2）根据幼儿教学的特点需求，重点学习素描、色彩、简笔画的内容。</w:t>
            </w:r>
          </w:p>
          <w:p>
            <w:pPr>
              <w:pStyle w:val="53"/>
              <w:jc w:val="both"/>
              <w:rPr>
                <w:rFonts w:asciiTheme="minorEastAsia" w:hAnsiTheme="minorEastAsia"/>
                <w:szCs w:val="21"/>
              </w:rPr>
            </w:pPr>
          </w:p>
        </w:tc>
        <w:tc>
          <w:tcPr>
            <w:tcW w:w="3652" w:type="dxa"/>
            <w:vAlign w:val="center"/>
          </w:tcPr>
          <w:p>
            <w:pPr>
              <w:pStyle w:val="55"/>
              <w:numPr>
                <w:ilvl w:val="0"/>
                <w:numId w:val="1"/>
              </w:numPr>
              <w:rPr>
                <w:rFonts w:asciiTheme="minorEastAsia" w:hAnsiTheme="minorEastAsia"/>
                <w:szCs w:val="21"/>
              </w:rPr>
            </w:pPr>
            <w:r>
              <w:rPr>
                <w:rFonts w:hint="eastAsia" w:asciiTheme="minorEastAsia" w:hAnsiTheme="minorEastAsia"/>
                <w:szCs w:val="21"/>
              </w:rPr>
              <w:t>促进学生的身心健康发展，开发智力。培养高尚情操和正确审美观念，提高学生职业能力、创业能力，为学生今后继续学习发挥重要作用。</w:t>
            </w:r>
          </w:p>
          <w:p>
            <w:pPr>
              <w:pStyle w:val="55"/>
              <w:numPr>
                <w:ilvl w:val="0"/>
                <w:numId w:val="1"/>
              </w:numPr>
              <w:rPr>
                <w:rFonts w:asciiTheme="minorEastAsia" w:hAnsiTheme="minorEastAsia"/>
                <w:szCs w:val="21"/>
              </w:rPr>
            </w:pPr>
            <w:r>
              <w:rPr>
                <w:rFonts w:hint="eastAsia" w:ascii="宋体" w:hAnsi="宋体"/>
                <w:szCs w:val="21"/>
              </w:rPr>
              <w:t>采用“过程考核+终结性考核”的方式评定成绩。</w:t>
            </w:r>
          </w:p>
          <w:p>
            <w:pPr>
              <w:pStyle w:val="55"/>
              <w:rPr>
                <w:rFonts w:asciiTheme="minorEastAsia" w:hAnsi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68" w:type="dxa"/>
            <w:vAlign w:val="center"/>
          </w:tcPr>
          <w:p>
            <w:pPr>
              <w:pStyle w:val="53"/>
              <w:rPr>
                <w:rFonts w:asciiTheme="minorEastAsia" w:hAnsiTheme="minorEastAsia"/>
                <w:szCs w:val="21"/>
              </w:rPr>
            </w:pPr>
          </w:p>
          <w:p>
            <w:pPr>
              <w:pStyle w:val="53"/>
              <w:rPr>
                <w:rFonts w:asciiTheme="minorEastAsia" w:hAnsiTheme="minorEastAsia"/>
                <w:szCs w:val="21"/>
              </w:rPr>
            </w:pPr>
          </w:p>
          <w:p>
            <w:pPr>
              <w:pStyle w:val="53"/>
              <w:rPr>
                <w:rFonts w:asciiTheme="minorEastAsia" w:hAnsiTheme="minorEastAsia"/>
                <w:szCs w:val="21"/>
              </w:rPr>
            </w:pPr>
          </w:p>
          <w:p>
            <w:pPr>
              <w:pStyle w:val="53"/>
              <w:rPr>
                <w:rFonts w:asciiTheme="minorEastAsia" w:hAnsiTheme="minorEastAsia"/>
                <w:szCs w:val="21"/>
              </w:rPr>
            </w:pPr>
          </w:p>
          <w:p>
            <w:pPr>
              <w:pStyle w:val="53"/>
              <w:ind w:firstLine="210" w:firstLineChars="100"/>
              <w:jc w:val="both"/>
              <w:rPr>
                <w:rFonts w:asciiTheme="minorEastAsia" w:hAnsiTheme="minorEastAsia"/>
                <w:szCs w:val="21"/>
              </w:rPr>
            </w:pPr>
            <w:r>
              <w:rPr>
                <w:rFonts w:hint="eastAsia" w:asciiTheme="minorEastAsia" w:hAnsiTheme="minorEastAsia"/>
                <w:szCs w:val="21"/>
              </w:rPr>
              <w:t>2</w:t>
            </w:r>
          </w:p>
        </w:tc>
        <w:tc>
          <w:tcPr>
            <w:tcW w:w="1134" w:type="dxa"/>
            <w:vAlign w:val="center"/>
          </w:tcPr>
          <w:p>
            <w:pPr>
              <w:pStyle w:val="53"/>
              <w:rPr>
                <w:rFonts w:asciiTheme="minorEastAsia" w:hAnsiTheme="minorEastAsia"/>
                <w:szCs w:val="21"/>
              </w:rPr>
            </w:pPr>
          </w:p>
          <w:p>
            <w:pPr>
              <w:pStyle w:val="53"/>
              <w:rPr>
                <w:rFonts w:asciiTheme="minorEastAsia" w:hAnsiTheme="minorEastAsia"/>
                <w:szCs w:val="21"/>
              </w:rPr>
            </w:pPr>
          </w:p>
          <w:p>
            <w:pPr>
              <w:pStyle w:val="53"/>
              <w:rPr>
                <w:rFonts w:asciiTheme="minorEastAsia" w:hAnsiTheme="minorEastAsia"/>
                <w:szCs w:val="21"/>
              </w:rPr>
            </w:pPr>
          </w:p>
          <w:p>
            <w:pPr>
              <w:pStyle w:val="53"/>
              <w:rPr>
                <w:rFonts w:asciiTheme="minorEastAsia" w:hAnsiTheme="minorEastAsia"/>
                <w:szCs w:val="21"/>
              </w:rPr>
            </w:pPr>
          </w:p>
          <w:p>
            <w:pPr>
              <w:pStyle w:val="53"/>
              <w:rPr>
                <w:rFonts w:asciiTheme="minorEastAsia" w:hAnsiTheme="minorEastAsia"/>
                <w:szCs w:val="21"/>
              </w:rPr>
            </w:pPr>
            <w:r>
              <w:rPr>
                <w:rFonts w:hint="eastAsia" w:asciiTheme="minorEastAsia" w:hAnsiTheme="minorEastAsia"/>
                <w:szCs w:val="21"/>
              </w:rPr>
              <w:t>乐理与视唱</w:t>
            </w:r>
          </w:p>
        </w:tc>
        <w:tc>
          <w:tcPr>
            <w:tcW w:w="6068" w:type="dxa"/>
            <w:vAlign w:val="center"/>
          </w:tcPr>
          <w:p>
            <w:pPr>
              <w:pStyle w:val="53"/>
              <w:tabs>
                <w:tab w:val="left" w:pos="312"/>
              </w:tabs>
              <w:jc w:val="both"/>
              <w:rPr>
                <w:rFonts w:asciiTheme="minorEastAsia" w:hAnsiTheme="minorEastAsia"/>
                <w:szCs w:val="21"/>
              </w:rPr>
            </w:pPr>
            <w:r>
              <w:rPr>
                <w:rFonts w:hint="eastAsia" w:asciiTheme="minorEastAsia" w:hAnsiTheme="minorEastAsia"/>
                <w:szCs w:val="21"/>
              </w:rPr>
              <w:t>【素质目标】抒发个人情感，获得个性发展；掌握必备的技艺，形成良好的职业素养。陶冶审美情操，提高生活品位。</w:t>
            </w:r>
          </w:p>
          <w:p>
            <w:pPr>
              <w:pStyle w:val="53"/>
              <w:tabs>
                <w:tab w:val="left" w:pos="312"/>
              </w:tabs>
              <w:jc w:val="both"/>
              <w:rPr>
                <w:rFonts w:asciiTheme="minorEastAsia" w:hAnsiTheme="minorEastAsia"/>
                <w:szCs w:val="21"/>
              </w:rPr>
            </w:pPr>
            <w:r>
              <w:rPr>
                <w:rFonts w:hint="eastAsia" w:asciiTheme="minorEastAsia" w:hAnsiTheme="minorEastAsia"/>
                <w:szCs w:val="21"/>
              </w:rPr>
              <w:t>【知识目标】掌握学习音乐所必需的最基础知识，积累音乐语言。</w:t>
            </w:r>
          </w:p>
          <w:p>
            <w:pPr>
              <w:pStyle w:val="53"/>
              <w:jc w:val="both"/>
              <w:rPr>
                <w:rFonts w:asciiTheme="minorEastAsia" w:hAnsiTheme="minorEastAsia"/>
                <w:szCs w:val="21"/>
              </w:rPr>
            </w:pPr>
            <w:r>
              <w:rPr>
                <w:rFonts w:hint="eastAsia" w:asciiTheme="minorEastAsia" w:hAnsiTheme="minorEastAsia"/>
                <w:szCs w:val="21"/>
              </w:rPr>
              <w:t>【能力目标】提高音乐素质和审美能力，同时增进对儿童歌曲的全面了解，并为分析儿童歌曲打下基础；掌握简谱、五线谱，具备基本的视谱能力，培养音乐听觉判断、听觉记忆能力，做到音高准，节奏正确，节拍稳；能正确划拍，根据乐曲要求，把握速度、力度，有表现力的进行视唱。</w:t>
            </w:r>
          </w:p>
        </w:tc>
        <w:tc>
          <w:tcPr>
            <w:tcW w:w="2847" w:type="dxa"/>
            <w:vAlign w:val="center"/>
          </w:tcPr>
          <w:p>
            <w:pPr>
              <w:pStyle w:val="55"/>
              <w:rPr>
                <w:rFonts w:asciiTheme="minorEastAsia" w:hAnsiTheme="minorEastAsia"/>
                <w:szCs w:val="21"/>
              </w:rPr>
            </w:pPr>
            <w:r>
              <w:rPr>
                <w:rFonts w:hint="eastAsia" w:asciiTheme="minorEastAsia" w:hAnsiTheme="minorEastAsia"/>
                <w:szCs w:val="21"/>
              </w:rPr>
              <w:t>（1）本课程是中职学前教育的专业核心课程。乐理与视唱练耳是学前教育专业中音乐教学的有机组成部分；</w:t>
            </w:r>
          </w:p>
          <w:p>
            <w:pPr>
              <w:pStyle w:val="55"/>
              <w:rPr>
                <w:rFonts w:asciiTheme="minorEastAsia" w:hAnsiTheme="minorEastAsia"/>
                <w:szCs w:val="21"/>
              </w:rPr>
            </w:pPr>
            <w:r>
              <w:rPr>
                <w:rFonts w:hint="eastAsia" w:asciiTheme="minorEastAsia" w:hAnsiTheme="minorEastAsia"/>
                <w:szCs w:val="21"/>
              </w:rPr>
              <w:t>（2）乐理降低难度，侧重于儿童乐理及训练；视唱练耳选择适合中职学前教育学生进行视唱和听觉训练的内容，易于操作。</w:t>
            </w:r>
          </w:p>
        </w:tc>
        <w:tc>
          <w:tcPr>
            <w:tcW w:w="3652" w:type="dxa"/>
            <w:vAlign w:val="center"/>
          </w:tcPr>
          <w:p>
            <w:pPr>
              <w:pStyle w:val="55"/>
              <w:numPr>
                <w:ilvl w:val="0"/>
                <w:numId w:val="2"/>
              </w:numPr>
              <w:rPr>
                <w:rFonts w:asciiTheme="minorEastAsia" w:hAnsiTheme="minorEastAsia"/>
                <w:szCs w:val="21"/>
              </w:rPr>
            </w:pPr>
            <w:r>
              <w:rPr>
                <w:rFonts w:hint="eastAsia" w:asciiTheme="minorEastAsia" w:hAnsiTheme="minorEastAsia"/>
                <w:szCs w:val="21"/>
              </w:rPr>
              <w:t>培养高尚情操和正确审美观念，提高学生职业能力、创业能力，为学生今后继续学习发挥重要作用；</w:t>
            </w:r>
          </w:p>
          <w:p>
            <w:pPr>
              <w:pStyle w:val="55"/>
              <w:rPr>
                <w:rFonts w:asciiTheme="minorEastAsia" w:hAnsiTheme="minorEastAsia"/>
                <w:szCs w:val="21"/>
              </w:rPr>
            </w:pPr>
            <w:r>
              <w:rPr>
                <w:rFonts w:hint="eastAsia" w:ascii="宋体" w:hAnsi="宋体"/>
                <w:szCs w:val="21"/>
              </w:rPr>
              <w:t>（2）采用“过程考核+终结性考核”的方式评定成绩。</w:t>
            </w:r>
          </w:p>
          <w:p>
            <w:pPr>
              <w:pStyle w:val="55"/>
              <w:rPr>
                <w:rFonts w:asciiTheme="minorEastAsia" w:hAnsi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68" w:type="dxa"/>
            <w:vAlign w:val="center"/>
          </w:tcPr>
          <w:p>
            <w:pPr>
              <w:pStyle w:val="53"/>
              <w:rPr>
                <w:rFonts w:asciiTheme="minorEastAsia" w:hAnsiTheme="minorEastAsia"/>
                <w:szCs w:val="21"/>
              </w:rPr>
            </w:pPr>
            <w:r>
              <w:rPr>
                <w:rFonts w:hint="eastAsia" w:asciiTheme="minorEastAsia" w:hAnsiTheme="minorEastAsia"/>
                <w:szCs w:val="21"/>
              </w:rPr>
              <w:t>3</w:t>
            </w:r>
          </w:p>
        </w:tc>
        <w:tc>
          <w:tcPr>
            <w:tcW w:w="1134" w:type="dxa"/>
            <w:vAlign w:val="center"/>
          </w:tcPr>
          <w:p>
            <w:pPr>
              <w:pStyle w:val="53"/>
              <w:rPr>
                <w:rFonts w:asciiTheme="minorEastAsia" w:hAnsiTheme="minorEastAsia"/>
                <w:szCs w:val="21"/>
              </w:rPr>
            </w:pPr>
            <w:r>
              <w:rPr>
                <w:rFonts w:hint="eastAsia" w:asciiTheme="minorEastAsia" w:hAnsiTheme="minorEastAsia"/>
                <w:szCs w:val="21"/>
              </w:rPr>
              <w:t>钢琴</w:t>
            </w:r>
          </w:p>
        </w:tc>
        <w:tc>
          <w:tcPr>
            <w:tcW w:w="6068" w:type="dxa"/>
            <w:vAlign w:val="center"/>
          </w:tcPr>
          <w:p>
            <w:pPr>
              <w:pStyle w:val="53"/>
              <w:jc w:val="left"/>
              <w:rPr>
                <w:rFonts w:asciiTheme="minorEastAsia" w:hAnsiTheme="minorEastAsia"/>
                <w:szCs w:val="21"/>
              </w:rPr>
            </w:pPr>
            <w:r>
              <w:rPr>
                <w:rFonts w:hint="eastAsia" w:asciiTheme="minorEastAsia" w:hAnsiTheme="minorEastAsia"/>
                <w:szCs w:val="21"/>
              </w:rPr>
              <w:t>【素质目标】抒发个人情感，获得个性发展；掌握必备的技艺，形成良好的职业素养。陶冶审美情操，提高生活品位。</w:t>
            </w:r>
          </w:p>
          <w:p>
            <w:pPr>
              <w:pStyle w:val="53"/>
              <w:jc w:val="left"/>
              <w:rPr>
                <w:rFonts w:asciiTheme="minorEastAsia" w:hAnsiTheme="minorEastAsia"/>
                <w:szCs w:val="21"/>
              </w:rPr>
            </w:pPr>
            <w:r>
              <w:rPr>
                <w:rFonts w:hint="eastAsia" w:asciiTheme="minorEastAsia" w:hAnsiTheme="minorEastAsia"/>
                <w:szCs w:val="21"/>
              </w:rPr>
              <w:t>【知识目标】掌握学习音乐所必需的基础知识，积累音乐语言。</w:t>
            </w:r>
          </w:p>
          <w:p>
            <w:pPr>
              <w:pStyle w:val="53"/>
              <w:jc w:val="left"/>
              <w:rPr>
                <w:rFonts w:asciiTheme="minorEastAsia" w:hAnsiTheme="minorEastAsia"/>
                <w:szCs w:val="21"/>
              </w:rPr>
            </w:pPr>
            <w:r>
              <w:rPr>
                <w:rFonts w:hint="eastAsia" w:asciiTheme="minorEastAsia" w:hAnsiTheme="minorEastAsia"/>
                <w:szCs w:val="21"/>
              </w:rPr>
              <w:t>【能力目标】获得基本的钢琴弹奏技巧，增强他们对音乐形象的理解力、表现力，扩大音乐视野、陶冶艺术情操，增强艺术修养，为学生提高对各类钢琴练习曲和中外优秀的钢琴作品的演奏水平打下较好的基础；同时，在学习中掌握幼儿钢琴弹奏的特点，为将来从事学前教育工作提供有益的帮助。</w:t>
            </w:r>
          </w:p>
        </w:tc>
        <w:tc>
          <w:tcPr>
            <w:tcW w:w="2847" w:type="dxa"/>
            <w:vAlign w:val="center"/>
          </w:tcPr>
          <w:p>
            <w:pPr>
              <w:pStyle w:val="55"/>
              <w:numPr>
                <w:ilvl w:val="0"/>
                <w:numId w:val="3"/>
              </w:numPr>
              <w:jc w:val="both"/>
              <w:rPr>
                <w:rFonts w:asciiTheme="minorEastAsia" w:hAnsiTheme="minorEastAsia"/>
                <w:szCs w:val="21"/>
              </w:rPr>
            </w:pPr>
            <w:r>
              <w:rPr>
                <w:rFonts w:hint="eastAsia" w:asciiTheme="minorEastAsia" w:hAnsiTheme="minorEastAsia"/>
                <w:szCs w:val="21"/>
              </w:rPr>
              <w:t>该课程是学前教育专业的必修专业技能课，内容包含钢琴的各类触键技巧，钢琴发声听觉的能力训练；</w:t>
            </w:r>
          </w:p>
          <w:p>
            <w:pPr>
              <w:pStyle w:val="55"/>
              <w:numPr>
                <w:ilvl w:val="0"/>
                <w:numId w:val="3"/>
              </w:numPr>
              <w:jc w:val="both"/>
              <w:rPr>
                <w:rFonts w:asciiTheme="minorEastAsia" w:hAnsiTheme="minorEastAsia"/>
                <w:szCs w:val="21"/>
              </w:rPr>
            </w:pPr>
            <w:r>
              <w:rPr>
                <w:rFonts w:hint="eastAsia" w:asciiTheme="minorEastAsia" w:hAnsiTheme="minorEastAsia"/>
                <w:szCs w:val="21"/>
              </w:rPr>
              <w:t>按阶段性传授不同程度的基本练习、练习曲、儿童歌曲、中外优秀乐曲的练习。</w:t>
            </w:r>
          </w:p>
        </w:tc>
        <w:tc>
          <w:tcPr>
            <w:tcW w:w="3652" w:type="dxa"/>
            <w:vAlign w:val="center"/>
          </w:tcPr>
          <w:p>
            <w:pPr>
              <w:pStyle w:val="55"/>
              <w:rPr>
                <w:rFonts w:ascii="宋体" w:hAnsi="宋体"/>
                <w:szCs w:val="21"/>
              </w:rPr>
            </w:pPr>
            <w:r>
              <w:rPr>
                <w:rFonts w:hint="eastAsia" w:ascii="宋体" w:hAnsi="宋体"/>
                <w:szCs w:val="21"/>
              </w:rPr>
              <w:t>（1）了解当今该专业的发展动态。根据学前专业的特点及其自身发展的工作规律，尊重幼儿个性发展特征，关注幼儿生理、心理特征；</w:t>
            </w:r>
          </w:p>
          <w:p>
            <w:pPr>
              <w:pStyle w:val="55"/>
              <w:rPr>
                <w:rFonts w:ascii="宋体" w:hAnsi="宋体"/>
                <w:szCs w:val="21"/>
              </w:rPr>
            </w:pPr>
            <w:r>
              <w:rPr>
                <w:rFonts w:hint="eastAsia" w:ascii="宋体" w:hAnsi="宋体"/>
                <w:szCs w:val="21"/>
              </w:rPr>
              <w:t>（2）幼师的钢琴教学要面向现代化，面向世界，面向未来；</w:t>
            </w:r>
          </w:p>
          <w:p>
            <w:pPr>
              <w:pStyle w:val="55"/>
              <w:rPr>
                <w:rFonts w:ascii="宋体" w:hAnsi="宋体"/>
                <w:szCs w:val="21"/>
              </w:rPr>
            </w:pPr>
            <w:r>
              <w:rPr>
                <w:rFonts w:hint="eastAsia" w:ascii="宋体" w:hAnsi="宋体"/>
                <w:szCs w:val="21"/>
              </w:rPr>
              <w:t>（3）贯彻德、智、体、美全面发展的教育方针；</w:t>
            </w:r>
          </w:p>
          <w:p>
            <w:pPr>
              <w:pStyle w:val="55"/>
              <w:rPr>
                <w:rFonts w:ascii="宋体" w:hAnsi="宋体"/>
                <w:szCs w:val="21"/>
              </w:rPr>
            </w:pPr>
            <w:r>
              <w:rPr>
                <w:rFonts w:hint="eastAsia" w:ascii="宋体" w:hAnsi="宋体"/>
                <w:szCs w:val="21"/>
              </w:rPr>
              <w:t>（4）采用“过程考核+终结性考核”的方式评定成绩。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68" w:type="dxa"/>
            <w:vAlign w:val="center"/>
          </w:tcPr>
          <w:p>
            <w:pPr>
              <w:pStyle w:val="53"/>
              <w:rPr>
                <w:rFonts w:asciiTheme="minorEastAsia" w:hAnsiTheme="minorEastAsia"/>
                <w:szCs w:val="21"/>
              </w:rPr>
            </w:pPr>
            <w:r>
              <w:rPr>
                <w:rFonts w:hint="eastAsia" w:asciiTheme="minorEastAsia" w:hAnsiTheme="minorEastAsia"/>
                <w:szCs w:val="21"/>
              </w:rPr>
              <w:t>4</w:t>
            </w:r>
          </w:p>
        </w:tc>
        <w:tc>
          <w:tcPr>
            <w:tcW w:w="1134" w:type="dxa"/>
            <w:vAlign w:val="center"/>
          </w:tcPr>
          <w:p>
            <w:pPr>
              <w:pStyle w:val="53"/>
              <w:rPr>
                <w:rFonts w:asciiTheme="minorEastAsia" w:hAnsiTheme="minorEastAsia"/>
                <w:szCs w:val="21"/>
              </w:rPr>
            </w:pPr>
            <w:r>
              <w:rPr>
                <w:rFonts w:hint="eastAsia" w:asciiTheme="minorEastAsia" w:hAnsiTheme="minorEastAsia"/>
                <w:szCs w:val="21"/>
              </w:rPr>
              <w:t>舞蹈</w:t>
            </w:r>
          </w:p>
        </w:tc>
        <w:tc>
          <w:tcPr>
            <w:tcW w:w="6068" w:type="dxa"/>
            <w:vAlign w:val="center"/>
          </w:tcPr>
          <w:p>
            <w:pPr>
              <w:pStyle w:val="53"/>
              <w:jc w:val="left"/>
              <w:rPr>
                <w:rFonts w:asciiTheme="minorEastAsia" w:hAnsiTheme="minorEastAsia"/>
                <w:szCs w:val="21"/>
              </w:rPr>
            </w:pPr>
            <w:r>
              <w:rPr>
                <w:rFonts w:hint="eastAsia" w:asciiTheme="minorEastAsia" w:hAnsiTheme="minorEastAsia"/>
                <w:szCs w:val="21"/>
              </w:rPr>
              <w:t>【素质目标】抒发个人情感，获得个性发展；掌握必备的技艺，形成良好的职业素养。陶冶审美情操，提高生活品位。</w:t>
            </w:r>
          </w:p>
          <w:p>
            <w:pPr>
              <w:pStyle w:val="53"/>
              <w:jc w:val="left"/>
              <w:rPr>
                <w:rFonts w:asciiTheme="minorEastAsia" w:hAnsiTheme="minorEastAsia"/>
                <w:szCs w:val="21"/>
              </w:rPr>
            </w:pPr>
            <w:r>
              <w:rPr>
                <w:rFonts w:hint="eastAsia" w:asciiTheme="minorEastAsia" w:hAnsiTheme="minorEastAsia"/>
                <w:szCs w:val="21"/>
              </w:rPr>
              <w:t>【知识目标】引导学生掌握舞蹈的基础知识和基本技能，初步懂得人体美和动作美的概念，掌握舞蹈的基本动作、基本技能和舞蹈的素材，了解各民族、芭蕾舞、幼儿舞蹈的风格与特点，学习具有典型性的内容。</w:t>
            </w:r>
          </w:p>
          <w:p>
            <w:pPr>
              <w:pStyle w:val="53"/>
              <w:jc w:val="left"/>
              <w:rPr>
                <w:rFonts w:asciiTheme="minorEastAsia" w:hAnsiTheme="minorEastAsia"/>
                <w:szCs w:val="21"/>
              </w:rPr>
            </w:pPr>
            <w:r>
              <w:rPr>
                <w:rFonts w:hint="eastAsia" w:asciiTheme="minorEastAsia" w:hAnsiTheme="minorEastAsia"/>
                <w:szCs w:val="21"/>
              </w:rPr>
              <w:t>【能力目标】提高学生的节奏感，加强身体的协调性、灵活性和柔韧性；在了解幼儿舞蹈特点的基础上，培养学生对幼儿进行舞蹈排练的组织指导能力。</w:t>
            </w:r>
          </w:p>
        </w:tc>
        <w:tc>
          <w:tcPr>
            <w:tcW w:w="2847" w:type="dxa"/>
            <w:vAlign w:val="center"/>
          </w:tcPr>
          <w:p>
            <w:pPr>
              <w:pStyle w:val="55"/>
              <w:rPr>
                <w:rFonts w:asciiTheme="minorEastAsia" w:hAnsiTheme="minorEastAsia"/>
                <w:szCs w:val="21"/>
              </w:rPr>
            </w:pPr>
            <w:r>
              <w:rPr>
                <w:rFonts w:hint="eastAsia" w:asciiTheme="minorEastAsia" w:hAnsiTheme="minorEastAsia"/>
                <w:szCs w:val="21"/>
              </w:rPr>
              <w:t>本课程是中职学前教育的专业核心课程。（1）具备生动再现幼儿舞蹈能力，并能自学、记录和初步创编幼儿舞蹈；（2）掌握幼儿舞蹈教学方法，能讲解示范舞蹈动作和组织领导幼儿舞蹈活动。</w:t>
            </w:r>
          </w:p>
        </w:tc>
        <w:tc>
          <w:tcPr>
            <w:tcW w:w="3652" w:type="dxa"/>
            <w:vAlign w:val="center"/>
          </w:tcPr>
          <w:p>
            <w:pPr>
              <w:pStyle w:val="55"/>
              <w:numPr>
                <w:ilvl w:val="0"/>
                <w:numId w:val="4"/>
              </w:numPr>
              <w:rPr>
                <w:rFonts w:asciiTheme="minorEastAsia" w:hAnsiTheme="minorEastAsia"/>
                <w:szCs w:val="21"/>
              </w:rPr>
            </w:pPr>
            <w:r>
              <w:rPr>
                <w:rFonts w:hint="eastAsia" w:asciiTheme="minorEastAsia" w:hAnsiTheme="minorEastAsia"/>
                <w:szCs w:val="21"/>
              </w:rPr>
              <w:t>了解当今该专业的发展动态。根据学前专业的特点及其自身发展的工作规律，尊重幼儿个性发展特征，关注幼儿生理、心理特征；</w:t>
            </w:r>
          </w:p>
          <w:p>
            <w:pPr>
              <w:pStyle w:val="55"/>
              <w:numPr>
                <w:ilvl w:val="0"/>
                <w:numId w:val="4"/>
              </w:numPr>
              <w:rPr>
                <w:rFonts w:asciiTheme="minorEastAsia" w:hAnsiTheme="minorEastAsia"/>
                <w:szCs w:val="21"/>
              </w:rPr>
            </w:pPr>
            <w:r>
              <w:rPr>
                <w:rFonts w:hint="eastAsia" w:asciiTheme="minorEastAsia" w:hAnsiTheme="minorEastAsia"/>
                <w:szCs w:val="21"/>
              </w:rPr>
              <w:t>幼师的舞蹈教学要面向现代化，面向世界，面向未来；</w:t>
            </w:r>
          </w:p>
          <w:p>
            <w:pPr>
              <w:pStyle w:val="55"/>
              <w:numPr>
                <w:ilvl w:val="0"/>
                <w:numId w:val="4"/>
              </w:numPr>
              <w:rPr>
                <w:rFonts w:asciiTheme="minorEastAsia" w:hAnsiTheme="minorEastAsia"/>
                <w:szCs w:val="21"/>
              </w:rPr>
            </w:pPr>
            <w:r>
              <w:rPr>
                <w:rFonts w:hint="eastAsia" w:asciiTheme="minorEastAsia" w:hAnsiTheme="minorEastAsia"/>
                <w:szCs w:val="21"/>
              </w:rPr>
              <w:t>贯彻德、智、体、美全面发展的教育方针，舞蹈的内涵和音乐及表现形式。通过舞蹈教学，让学生掌握一定的舞蹈技能以及一定的舞蹈编导能力，使其具有担任幼儿园教师的能力；</w:t>
            </w:r>
          </w:p>
          <w:p>
            <w:pPr>
              <w:pStyle w:val="55"/>
              <w:rPr>
                <w:rFonts w:asciiTheme="minorEastAsia" w:hAnsiTheme="minorEastAsia"/>
                <w:szCs w:val="21"/>
              </w:rPr>
            </w:pPr>
            <w:r>
              <w:rPr>
                <w:rFonts w:hint="eastAsia" w:ascii="宋体" w:hAnsi="宋体"/>
                <w:szCs w:val="21"/>
              </w:rPr>
              <w:t>（4）采用“过程考核+终结性考核”的方式评定成绩。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9" w:hRule="atLeast"/>
        </w:trPr>
        <w:tc>
          <w:tcPr>
            <w:tcW w:w="568" w:type="dxa"/>
            <w:vAlign w:val="center"/>
          </w:tcPr>
          <w:p>
            <w:pPr>
              <w:pStyle w:val="53"/>
              <w:rPr>
                <w:rFonts w:asciiTheme="minorEastAsia" w:hAnsiTheme="minorEastAsia"/>
                <w:color w:val="FF0000"/>
                <w:szCs w:val="21"/>
              </w:rPr>
            </w:pPr>
            <w:r>
              <w:rPr>
                <w:rFonts w:hint="eastAsia" w:asciiTheme="minorEastAsia" w:hAnsiTheme="minorEastAsia"/>
                <w:color w:val="000000" w:themeColor="text1"/>
                <w:szCs w:val="21"/>
              </w:rPr>
              <w:t>5</w:t>
            </w:r>
          </w:p>
        </w:tc>
        <w:tc>
          <w:tcPr>
            <w:tcW w:w="1134" w:type="dxa"/>
            <w:vAlign w:val="center"/>
          </w:tcPr>
          <w:p>
            <w:pPr>
              <w:pStyle w:val="53"/>
              <w:rPr>
                <w:rFonts w:hint="eastAsia" w:asciiTheme="minorEastAsia" w:hAnsiTheme="minorEastAsia"/>
                <w:szCs w:val="21"/>
                <w:lang w:val="en-US" w:eastAsia="zh-CN"/>
              </w:rPr>
            </w:pPr>
            <w:r>
              <w:rPr>
                <w:rFonts w:hint="eastAsia" w:asciiTheme="minorEastAsia" w:hAnsiTheme="minorEastAsia"/>
                <w:szCs w:val="21"/>
                <w:lang w:eastAsia="zh-CN"/>
              </w:rPr>
              <w:t>综合素质</w:t>
            </w:r>
          </w:p>
        </w:tc>
        <w:tc>
          <w:tcPr>
            <w:tcW w:w="6068" w:type="dxa"/>
            <w:vAlign w:val="center"/>
          </w:tcPr>
          <w:p>
            <w:pPr>
              <w:pStyle w:val="53"/>
              <w:jc w:val="left"/>
              <w:rPr>
                <w:rFonts w:hint="eastAsia" w:asciiTheme="minorEastAsia" w:hAnsiTheme="minorEastAsia"/>
                <w:szCs w:val="21"/>
                <w:lang w:val="en-US" w:eastAsia="zh-CN"/>
              </w:rPr>
            </w:pPr>
            <w:r>
              <w:rPr>
                <w:rFonts w:hint="eastAsia" w:asciiTheme="minorEastAsia" w:hAnsiTheme="minorEastAsia"/>
                <w:szCs w:val="21"/>
                <w:lang w:val="en-US" w:eastAsia="zh-CN"/>
              </w:rPr>
              <w:t>【素质目标】</w:t>
            </w:r>
            <w:r>
              <w:rPr>
                <w:rFonts w:hint="eastAsia" w:asciiTheme="minorEastAsia" w:hAnsiTheme="minorEastAsia"/>
                <w:szCs w:val="21"/>
              </w:rPr>
              <w:t>具备幼儿教师的职业道德和素质；具备自我学习和自我提高的素质</w:t>
            </w:r>
            <w:r>
              <w:rPr>
                <w:rFonts w:hint="eastAsia" w:asciiTheme="minorEastAsia" w:hAnsiTheme="minorEastAsia"/>
                <w:szCs w:val="21"/>
                <w:lang w:eastAsia="zh-CN"/>
              </w:rPr>
              <w:t>。</w:t>
            </w:r>
          </w:p>
          <w:p>
            <w:pPr>
              <w:pStyle w:val="53"/>
              <w:jc w:val="left"/>
              <w:rPr>
                <w:rFonts w:hint="eastAsia" w:asciiTheme="minorEastAsia" w:hAnsiTheme="minorEastAsia"/>
                <w:szCs w:val="21"/>
                <w:lang w:val="en-US" w:eastAsia="zh-CN"/>
              </w:rPr>
            </w:pPr>
            <w:r>
              <w:rPr>
                <w:rFonts w:hint="eastAsia" w:asciiTheme="minorEastAsia" w:hAnsiTheme="minorEastAsia"/>
                <w:szCs w:val="21"/>
                <w:lang w:val="en-US" w:eastAsia="zh-CN"/>
              </w:rPr>
              <w:t>【知识目标】围绕五个目标实施教学：职业理念，教育法规，道德规范，文化素养，基本能力。</w:t>
            </w:r>
          </w:p>
          <w:p>
            <w:pPr>
              <w:pStyle w:val="53"/>
              <w:jc w:val="left"/>
              <w:rPr>
                <w:rFonts w:hint="eastAsia" w:asciiTheme="minorEastAsia" w:hAnsiTheme="minorEastAsia"/>
                <w:szCs w:val="21"/>
                <w:lang w:val="en-US" w:eastAsia="zh-CN"/>
              </w:rPr>
            </w:pPr>
            <w:r>
              <w:rPr>
                <w:rFonts w:hint="eastAsia" w:asciiTheme="minorEastAsia" w:hAnsiTheme="minorEastAsia"/>
                <w:szCs w:val="21"/>
                <w:lang w:val="en-US" w:eastAsia="zh-CN"/>
              </w:rPr>
              <w:t>【能力目标】信息处理能力,逻辑思维能力,阅读理解能力与写作能力。</w:t>
            </w:r>
          </w:p>
        </w:tc>
        <w:tc>
          <w:tcPr>
            <w:tcW w:w="2847" w:type="dxa"/>
            <w:vAlign w:val="center"/>
          </w:tcPr>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r>
              <w:rPr>
                <w:rFonts w:hint="eastAsia" w:asciiTheme="minorEastAsia" w:hAnsiTheme="minorEastAsia"/>
                <w:szCs w:val="21"/>
              </w:rPr>
              <w:t>本课程主要内容包括:</w:t>
            </w:r>
          </w:p>
          <w:p>
            <w:pPr>
              <w:pStyle w:val="53"/>
              <w:rPr>
                <w:rFonts w:hint="eastAsia" w:asciiTheme="minorEastAsia" w:hAnsiTheme="minorEastAsia"/>
                <w:szCs w:val="21"/>
                <w:lang w:val="en-US" w:eastAsia="zh-CN"/>
              </w:rPr>
            </w:pPr>
            <w:r>
              <w:rPr>
                <w:rFonts w:hint="eastAsia" w:asciiTheme="minorEastAsia" w:hAnsiTheme="minorEastAsia"/>
                <w:szCs w:val="21"/>
                <w:lang w:eastAsia="zh-CN"/>
              </w:rPr>
              <w:t>（</w:t>
            </w:r>
            <w:r>
              <w:rPr>
                <w:rFonts w:hint="eastAsia" w:asciiTheme="minorEastAsia" w:hAnsiTheme="minorEastAsia"/>
                <w:szCs w:val="21"/>
                <w:lang w:val="en-US" w:eastAsia="zh-CN"/>
              </w:rPr>
              <w:t>1</w:t>
            </w:r>
            <w:r>
              <w:rPr>
                <w:rFonts w:hint="eastAsia" w:asciiTheme="minorEastAsia" w:hAnsiTheme="minorEastAsia"/>
                <w:szCs w:val="21"/>
                <w:lang w:eastAsia="zh-CN"/>
              </w:rPr>
              <w:t>）</w:t>
            </w:r>
            <w:r>
              <w:rPr>
                <w:rFonts w:hint="eastAsia" w:asciiTheme="minorEastAsia" w:hAnsiTheme="minorEastAsia"/>
                <w:szCs w:val="21"/>
              </w:rPr>
              <w:t>教师职业理念</w:t>
            </w:r>
            <w:r>
              <w:rPr>
                <w:rFonts w:hint="eastAsia" w:asciiTheme="minorEastAsia" w:hAnsiTheme="minorEastAsia"/>
                <w:szCs w:val="21"/>
                <w:lang w:eastAsia="zh-CN"/>
              </w:rPr>
              <w:t>：</w:t>
            </w:r>
            <w:r>
              <w:rPr>
                <w:rFonts w:hint="eastAsia" w:asciiTheme="minorEastAsia" w:hAnsiTheme="minorEastAsia"/>
                <w:szCs w:val="21"/>
                <w:lang w:val="en-US" w:eastAsia="zh-CN"/>
              </w:rPr>
              <w:t>教育观、学生观、教师观</w:t>
            </w:r>
          </w:p>
          <w:p>
            <w:pPr>
              <w:pStyle w:val="53"/>
              <w:rPr>
                <w:rFonts w:hint="eastAsia" w:asciiTheme="minorEastAsia" w:hAnsiTheme="minorEastAsia"/>
                <w:szCs w:val="21"/>
                <w:lang w:val="en-US" w:eastAsia="zh-CN"/>
              </w:rPr>
            </w:pPr>
            <w:r>
              <w:rPr>
                <w:rFonts w:hint="eastAsia" w:asciiTheme="minorEastAsia" w:hAnsiTheme="minorEastAsia"/>
                <w:szCs w:val="21"/>
                <w:lang w:eastAsia="zh-CN"/>
              </w:rPr>
              <w:t>（</w:t>
            </w:r>
            <w:r>
              <w:rPr>
                <w:rFonts w:hint="eastAsia" w:asciiTheme="minorEastAsia" w:hAnsiTheme="minorEastAsia"/>
                <w:szCs w:val="21"/>
                <w:lang w:val="en-US" w:eastAsia="zh-CN"/>
              </w:rPr>
              <w:t>2</w:t>
            </w:r>
            <w:r>
              <w:rPr>
                <w:rFonts w:hint="eastAsia" w:asciiTheme="minorEastAsia" w:hAnsiTheme="minorEastAsia"/>
                <w:szCs w:val="21"/>
                <w:lang w:eastAsia="zh-CN"/>
              </w:rPr>
              <w:t>）</w:t>
            </w:r>
            <w:r>
              <w:rPr>
                <w:rFonts w:hint="eastAsia" w:asciiTheme="minorEastAsia" w:hAnsiTheme="minorEastAsia"/>
                <w:szCs w:val="21"/>
              </w:rPr>
              <w:t>教育法律法规</w:t>
            </w:r>
            <w:r>
              <w:rPr>
                <w:rFonts w:hint="eastAsia" w:asciiTheme="minorEastAsia" w:hAnsiTheme="minorEastAsia"/>
                <w:szCs w:val="21"/>
                <w:lang w:eastAsia="zh-CN"/>
              </w:rPr>
              <w:t>：</w:t>
            </w:r>
            <w:r>
              <w:rPr>
                <w:rFonts w:hint="eastAsia" w:asciiTheme="minorEastAsia" w:hAnsiTheme="minorEastAsia"/>
                <w:szCs w:val="21"/>
                <w:lang w:val="en-US" w:eastAsia="zh-CN"/>
              </w:rPr>
              <w:t>有观教育的法律法规、教师权利和义务、学生权利保护</w:t>
            </w:r>
          </w:p>
          <w:p>
            <w:pPr>
              <w:pStyle w:val="53"/>
              <w:rPr>
                <w:rFonts w:hint="eastAsia" w:asciiTheme="minorEastAsia" w:hAnsiTheme="minorEastAsia"/>
                <w:szCs w:val="21"/>
                <w:lang w:eastAsia="zh-CN"/>
              </w:rPr>
            </w:pPr>
            <w:r>
              <w:rPr>
                <w:rFonts w:hint="eastAsia" w:asciiTheme="minorEastAsia" w:hAnsiTheme="minorEastAsia"/>
                <w:szCs w:val="21"/>
                <w:lang w:eastAsia="zh-CN"/>
              </w:rPr>
              <w:t>（</w:t>
            </w:r>
            <w:r>
              <w:rPr>
                <w:rFonts w:hint="eastAsia" w:asciiTheme="minorEastAsia" w:hAnsiTheme="minorEastAsia"/>
                <w:szCs w:val="21"/>
                <w:lang w:val="en-US" w:eastAsia="zh-CN"/>
              </w:rPr>
              <w:t>3</w:t>
            </w:r>
            <w:r>
              <w:rPr>
                <w:rFonts w:hint="eastAsia" w:asciiTheme="minorEastAsia" w:hAnsiTheme="minorEastAsia"/>
                <w:szCs w:val="21"/>
                <w:lang w:eastAsia="zh-CN"/>
              </w:rPr>
              <w:t>）</w:t>
            </w:r>
            <w:r>
              <w:rPr>
                <w:rFonts w:hint="eastAsia" w:asciiTheme="minorEastAsia" w:hAnsiTheme="minorEastAsia"/>
                <w:szCs w:val="21"/>
              </w:rPr>
              <w:t>教师职业道德规范</w:t>
            </w:r>
            <w:r>
              <w:rPr>
                <w:rFonts w:hint="eastAsia" w:asciiTheme="minorEastAsia" w:hAnsiTheme="minorEastAsia"/>
                <w:szCs w:val="21"/>
                <w:lang w:eastAsia="zh-CN"/>
              </w:rPr>
              <w:t>：教师职业道德、教师职业行为</w:t>
            </w:r>
          </w:p>
          <w:p>
            <w:pPr>
              <w:pStyle w:val="53"/>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lang w:val="en-US" w:eastAsia="zh-CN"/>
              </w:rPr>
              <w:t>4</w:t>
            </w:r>
            <w:r>
              <w:rPr>
                <w:rFonts w:hint="eastAsia" w:asciiTheme="minorEastAsia" w:hAnsiTheme="minorEastAsia"/>
                <w:szCs w:val="21"/>
                <w:lang w:eastAsia="zh-CN"/>
              </w:rPr>
              <w:t>）</w:t>
            </w:r>
            <w:r>
              <w:rPr>
                <w:rFonts w:hint="eastAsia" w:asciiTheme="minorEastAsia" w:hAnsiTheme="minorEastAsia"/>
                <w:szCs w:val="21"/>
              </w:rPr>
              <w:t>教师文化素养</w:t>
            </w:r>
          </w:p>
          <w:p>
            <w:pPr>
              <w:pStyle w:val="53"/>
              <w:rPr>
                <w:rFonts w:hint="eastAsia" w:asciiTheme="minorEastAsia" w:hAnsiTheme="minorEastAsia"/>
                <w:szCs w:val="21"/>
                <w:lang w:val="en-US" w:eastAsia="zh-CN"/>
              </w:rPr>
            </w:pPr>
            <w:r>
              <w:rPr>
                <w:rFonts w:hint="eastAsia" w:asciiTheme="minorEastAsia" w:hAnsiTheme="minorEastAsia"/>
                <w:szCs w:val="21"/>
                <w:lang w:eastAsia="zh-CN"/>
              </w:rPr>
              <w:t>（</w:t>
            </w:r>
            <w:r>
              <w:rPr>
                <w:rFonts w:hint="eastAsia" w:asciiTheme="minorEastAsia" w:hAnsiTheme="minorEastAsia"/>
                <w:szCs w:val="21"/>
                <w:lang w:val="en-US" w:eastAsia="zh-CN"/>
              </w:rPr>
              <w:t>5</w:t>
            </w:r>
            <w:r>
              <w:rPr>
                <w:rFonts w:hint="eastAsia" w:asciiTheme="minorEastAsia" w:hAnsiTheme="minorEastAsia"/>
                <w:szCs w:val="21"/>
                <w:lang w:eastAsia="zh-CN"/>
              </w:rPr>
              <w:t>）</w:t>
            </w:r>
            <w:r>
              <w:rPr>
                <w:rFonts w:hint="eastAsia" w:asciiTheme="minorEastAsia" w:hAnsiTheme="minorEastAsia"/>
                <w:szCs w:val="21"/>
              </w:rPr>
              <w:t>教师基本能力</w:t>
            </w:r>
            <w:r>
              <w:rPr>
                <w:rFonts w:hint="eastAsia" w:asciiTheme="minorEastAsia" w:hAnsiTheme="minorEastAsia"/>
                <w:szCs w:val="21"/>
                <w:lang w:eastAsia="zh-CN"/>
              </w:rPr>
              <w:t>：</w:t>
            </w:r>
            <w:r>
              <w:rPr>
                <w:rFonts w:hint="eastAsia" w:asciiTheme="minorEastAsia" w:hAnsiTheme="minorEastAsia"/>
                <w:szCs w:val="21"/>
                <w:lang w:val="en-US" w:eastAsia="zh-CN"/>
              </w:rPr>
              <w:t>信息处理能力、逻辑思维能力、阅读理解能力、写作能力</w:t>
            </w:r>
          </w:p>
        </w:tc>
        <w:tc>
          <w:tcPr>
            <w:tcW w:w="3652" w:type="dxa"/>
            <w:vAlign w:val="center"/>
          </w:tcPr>
          <w:p>
            <w:pPr>
              <w:pStyle w:val="53"/>
              <w:rPr>
                <w:rFonts w:hint="eastAsia" w:asciiTheme="minorEastAsia" w:hAnsiTheme="minorEastAsia"/>
                <w:szCs w:val="21"/>
              </w:rPr>
            </w:pPr>
          </w:p>
          <w:p>
            <w:pPr>
              <w:pStyle w:val="53"/>
              <w:rPr>
                <w:rFonts w:hint="eastAsia" w:asciiTheme="minorEastAsia" w:hAnsiTheme="minorEastAsia"/>
                <w:szCs w:val="21"/>
                <w:lang w:eastAsia="zh-CN"/>
              </w:rPr>
            </w:pPr>
            <w:r>
              <w:rPr>
                <w:rFonts w:hint="eastAsia" w:asciiTheme="minorEastAsia" w:hAnsiTheme="minorEastAsia"/>
                <w:szCs w:val="21"/>
                <w:lang w:eastAsia="zh-CN"/>
              </w:rPr>
              <w:t>（</w:t>
            </w:r>
            <w:r>
              <w:rPr>
                <w:rFonts w:hint="eastAsia" w:asciiTheme="minorEastAsia" w:hAnsiTheme="minorEastAsia"/>
                <w:szCs w:val="21"/>
                <w:lang w:val="en-US" w:eastAsia="zh-CN"/>
              </w:rPr>
              <w:t>1</w:t>
            </w:r>
            <w:r>
              <w:rPr>
                <w:rFonts w:hint="eastAsia" w:asciiTheme="minorEastAsia" w:hAnsiTheme="minorEastAsia"/>
                <w:szCs w:val="21"/>
                <w:lang w:eastAsia="zh-CN"/>
              </w:rPr>
              <w:t>）</w:t>
            </w:r>
            <w:r>
              <w:rPr>
                <w:rFonts w:hint="eastAsia" w:asciiTheme="minorEastAsia" w:hAnsiTheme="minorEastAsia"/>
                <w:szCs w:val="21"/>
              </w:rPr>
              <w:t>教学以讲授教学法为主，在教学中要多开展互动讨论的教学活动</w:t>
            </w:r>
            <w:r>
              <w:rPr>
                <w:rFonts w:hint="eastAsia" w:asciiTheme="minorEastAsia" w:hAnsiTheme="minorEastAsia"/>
                <w:szCs w:val="21"/>
                <w:lang w:eastAsia="zh-CN"/>
              </w:rPr>
              <w:t>；</w:t>
            </w:r>
          </w:p>
          <w:p>
            <w:pPr>
              <w:pStyle w:val="53"/>
              <w:rPr>
                <w:rFonts w:hint="eastAsia" w:asciiTheme="minorEastAsia" w:hAnsiTheme="minorEastAsia"/>
                <w:szCs w:val="21"/>
                <w:lang w:eastAsia="zh-CN"/>
              </w:rPr>
            </w:pPr>
            <w:r>
              <w:rPr>
                <w:rFonts w:hint="eastAsia" w:asciiTheme="minorEastAsia" w:hAnsiTheme="minorEastAsia"/>
                <w:szCs w:val="21"/>
                <w:lang w:eastAsia="zh-CN"/>
              </w:rPr>
              <w:t>（</w:t>
            </w:r>
            <w:r>
              <w:rPr>
                <w:rFonts w:hint="eastAsia" w:asciiTheme="minorEastAsia" w:hAnsiTheme="minorEastAsia"/>
                <w:szCs w:val="21"/>
                <w:lang w:val="en-US" w:eastAsia="zh-CN"/>
              </w:rPr>
              <w:t>2</w:t>
            </w:r>
            <w:r>
              <w:rPr>
                <w:rFonts w:hint="eastAsia" w:asciiTheme="minorEastAsia" w:hAnsiTheme="minorEastAsia"/>
                <w:szCs w:val="21"/>
                <w:lang w:eastAsia="zh-CN"/>
              </w:rPr>
              <w:t>）</w:t>
            </w:r>
            <w:r>
              <w:rPr>
                <w:rFonts w:hint="eastAsia" w:asciiTheme="minorEastAsia" w:hAnsiTheme="minorEastAsia"/>
                <w:szCs w:val="21"/>
              </w:rPr>
              <w:t>在加强基础训练的同时，采用实例训练的教学方法，充分调动学生专业兴趣，激发学生思维创新能力，最大限度地让学生提升专业素养</w:t>
            </w:r>
            <w:r>
              <w:rPr>
                <w:rFonts w:hint="eastAsia" w:asciiTheme="minorEastAsia" w:hAnsiTheme="minorEastAsia"/>
                <w:szCs w:val="21"/>
                <w:lang w:eastAsia="zh-CN"/>
              </w:rPr>
              <w:t>；</w:t>
            </w:r>
          </w:p>
          <w:p>
            <w:pPr>
              <w:pStyle w:val="53"/>
              <w:rPr>
                <w:rFonts w:hint="eastAsia" w:asciiTheme="minorEastAsia" w:hAnsiTheme="minorEastAsia"/>
                <w:szCs w:val="21"/>
                <w:lang w:eastAsia="zh-CN"/>
              </w:rPr>
            </w:pPr>
            <w:r>
              <w:rPr>
                <w:rFonts w:hint="eastAsia" w:asciiTheme="minorEastAsia" w:hAnsiTheme="minorEastAsia"/>
                <w:szCs w:val="21"/>
                <w:lang w:val="en-US" w:eastAsia="zh-CN"/>
              </w:rPr>
              <w:t>（3）教学方法</w:t>
            </w:r>
            <w:r>
              <w:rPr>
                <w:rFonts w:hint="eastAsia" w:asciiTheme="minorEastAsia" w:hAnsiTheme="minorEastAsia"/>
                <w:szCs w:val="21"/>
              </w:rPr>
              <w:t>分为课堂讲授</w:t>
            </w:r>
            <w:r>
              <w:rPr>
                <w:rFonts w:hint="eastAsia" w:asciiTheme="minorEastAsia" w:hAnsiTheme="minorEastAsia"/>
                <w:szCs w:val="21"/>
                <w:lang w:eastAsia="zh-CN"/>
              </w:rPr>
              <w:t>、</w:t>
            </w:r>
            <w:r>
              <w:rPr>
                <w:rFonts w:hint="eastAsia" w:asciiTheme="minorEastAsia" w:hAnsiTheme="minorEastAsia"/>
                <w:szCs w:val="21"/>
              </w:rPr>
              <w:t>练习与小组互助学习两个方面。课堂讲授</w:t>
            </w:r>
            <w:r>
              <w:rPr>
                <w:rFonts w:hint="eastAsia" w:asciiTheme="minorEastAsia" w:hAnsiTheme="minorEastAsia"/>
                <w:szCs w:val="21"/>
                <w:lang w:eastAsia="zh-CN"/>
              </w:rPr>
              <w:t>、</w:t>
            </w:r>
            <w:r>
              <w:rPr>
                <w:rFonts w:hint="eastAsia" w:asciiTheme="minorEastAsia" w:hAnsiTheme="minorEastAsia"/>
                <w:szCs w:val="21"/>
              </w:rPr>
              <w:t>练习按教学计划实施</w:t>
            </w:r>
            <w:r>
              <w:rPr>
                <w:rFonts w:hint="eastAsia" w:asciiTheme="minorEastAsia" w:hAnsiTheme="minorEastAsia"/>
                <w:szCs w:val="21"/>
                <w:lang w:eastAsia="zh-CN"/>
              </w:rPr>
              <w:t>，</w:t>
            </w:r>
            <w:r>
              <w:rPr>
                <w:rFonts w:hint="eastAsia" w:asciiTheme="minorEastAsia" w:hAnsiTheme="minorEastAsia"/>
                <w:szCs w:val="21"/>
              </w:rPr>
              <w:t>小组互助学习按小组计划实施</w:t>
            </w:r>
            <w:r>
              <w:rPr>
                <w:rFonts w:hint="eastAsia" w:asciiTheme="minorEastAsia" w:hAnsiTheme="minorEastAsia"/>
                <w:szCs w:val="21"/>
                <w:lang w:eastAsia="zh-CN"/>
              </w:rPr>
              <w:t>；</w:t>
            </w:r>
          </w:p>
          <w:p>
            <w:pPr>
              <w:pStyle w:val="53"/>
              <w:rPr>
                <w:rFonts w:hint="eastAsia" w:asciiTheme="minorEastAsia" w:hAnsiTheme="minorEastAsia"/>
                <w:szCs w:val="21"/>
                <w:lang w:val="en-US" w:eastAsia="zh-CN"/>
              </w:rPr>
            </w:pPr>
            <w:r>
              <w:rPr>
                <w:rFonts w:hint="eastAsia" w:asciiTheme="minorEastAsia" w:hAnsiTheme="minorEastAsia"/>
                <w:szCs w:val="21"/>
              </w:rPr>
              <w:t>（4）采用“过程考核+终结性考核”的方式评定成绩。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68" w:type="dxa"/>
            <w:vAlign w:val="center"/>
          </w:tcPr>
          <w:p>
            <w:pPr>
              <w:pStyle w:val="53"/>
              <w:rPr>
                <w:rFonts w:asciiTheme="minorEastAsia" w:hAnsiTheme="minorEastAsia"/>
                <w:szCs w:val="21"/>
              </w:rPr>
            </w:pPr>
            <w:r>
              <w:rPr>
                <w:rFonts w:hint="eastAsia" w:asciiTheme="minorEastAsia" w:hAnsiTheme="minorEastAsia"/>
                <w:szCs w:val="21"/>
              </w:rPr>
              <w:t>6</w:t>
            </w:r>
          </w:p>
        </w:tc>
        <w:tc>
          <w:tcPr>
            <w:tcW w:w="1134" w:type="dxa"/>
            <w:vAlign w:val="center"/>
          </w:tcPr>
          <w:p>
            <w:pPr>
              <w:pStyle w:val="53"/>
              <w:rPr>
                <w:rFonts w:asciiTheme="minorEastAsia" w:hAnsiTheme="minorEastAsia"/>
                <w:szCs w:val="21"/>
              </w:rPr>
            </w:pPr>
            <w:r>
              <w:rPr>
                <w:rFonts w:hint="eastAsia" w:asciiTheme="minorEastAsia" w:hAnsiTheme="minorEastAsia"/>
                <w:szCs w:val="21"/>
              </w:rPr>
              <w:t>幼儿教师口语</w:t>
            </w:r>
          </w:p>
        </w:tc>
        <w:tc>
          <w:tcPr>
            <w:tcW w:w="6068" w:type="dxa"/>
            <w:vAlign w:val="center"/>
          </w:tcPr>
          <w:p>
            <w:pPr>
              <w:pStyle w:val="53"/>
              <w:jc w:val="both"/>
              <w:rPr>
                <w:rFonts w:asciiTheme="minorEastAsia" w:hAnsiTheme="minorEastAsia"/>
                <w:szCs w:val="21"/>
              </w:rPr>
            </w:pPr>
            <w:r>
              <w:rPr>
                <w:rFonts w:hint="eastAsia" w:asciiTheme="minorEastAsia" w:hAnsiTheme="minorEastAsia"/>
                <w:szCs w:val="21"/>
              </w:rPr>
              <w:t>【素质目标】获得个性发展，陶冶审美情操。</w:t>
            </w:r>
          </w:p>
          <w:p>
            <w:pPr>
              <w:pStyle w:val="53"/>
              <w:jc w:val="left"/>
              <w:rPr>
                <w:rFonts w:asciiTheme="minorEastAsia" w:hAnsiTheme="minorEastAsia"/>
                <w:szCs w:val="21"/>
              </w:rPr>
            </w:pPr>
            <w:r>
              <w:rPr>
                <w:rFonts w:hint="eastAsia" w:asciiTheme="minorEastAsia" w:hAnsiTheme="minorEastAsia"/>
                <w:szCs w:val="21"/>
              </w:rPr>
              <w:t>【知识目标】掌握幼儿园常用口语交际的基本技能；能够根据不同的教育教学情境的需要科学、严谨、简明、生动地组</w:t>
            </w:r>
          </w:p>
          <w:p>
            <w:pPr>
              <w:pStyle w:val="53"/>
              <w:jc w:val="both"/>
              <w:rPr>
                <w:rFonts w:asciiTheme="minorEastAsia" w:hAnsiTheme="minorEastAsia"/>
                <w:szCs w:val="21"/>
              </w:rPr>
            </w:pPr>
            <w:r>
              <w:rPr>
                <w:rFonts w:hint="eastAsia" w:asciiTheme="minorEastAsia" w:hAnsiTheme="minorEastAsia"/>
                <w:szCs w:val="21"/>
              </w:rPr>
              <w:t>织语言，具有启发性和感染力。</w:t>
            </w:r>
          </w:p>
          <w:p>
            <w:pPr>
              <w:pStyle w:val="53"/>
              <w:jc w:val="left"/>
              <w:rPr>
                <w:rFonts w:asciiTheme="minorEastAsia" w:hAnsiTheme="minorEastAsia"/>
                <w:szCs w:val="21"/>
              </w:rPr>
            </w:pPr>
            <w:r>
              <w:rPr>
                <w:rFonts w:hint="eastAsia" w:asciiTheme="minorEastAsia" w:hAnsiTheme="minorEastAsia"/>
                <w:szCs w:val="21"/>
              </w:rPr>
              <w:t>【能力目标】能够运用标准或比较标准的普通话，进行一般口语交际并开展幼儿园教育、教学活动。语言表达清晰、流畅，语态自然大方，有一定应变能力。</w:t>
            </w:r>
          </w:p>
        </w:tc>
        <w:tc>
          <w:tcPr>
            <w:tcW w:w="2847" w:type="dxa"/>
            <w:vAlign w:val="center"/>
          </w:tcPr>
          <w:p>
            <w:pPr>
              <w:pStyle w:val="55"/>
              <w:jc w:val="both"/>
              <w:rPr>
                <w:rFonts w:asciiTheme="minorEastAsia" w:hAnsiTheme="minorEastAsia"/>
                <w:szCs w:val="21"/>
              </w:rPr>
            </w:pPr>
            <w:r>
              <w:rPr>
                <w:rFonts w:hint="eastAsia" w:asciiTheme="minorEastAsia" w:hAnsiTheme="minorEastAsia"/>
                <w:szCs w:val="21"/>
              </w:rPr>
              <w:t>本课程主要包含（1）普通话理论与训练；（2）幼儿教师口语涉及的基本知识；（3）一般交际口语技能训练、幼儿教师职业口语训练。</w:t>
            </w:r>
          </w:p>
        </w:tc>
        <w:tc>
          <w:tcPr>
            <w:tcW w:w="3652" w:type="dxa"/>
            <w:vAlign w:val="center"/>
          </w:tcPr>
          <w:p>
            <w:pPr>
              <w:pStyle w:val="55"/>
              <w:numPr>
                <w:ilvl w:val="0"/>
                <w:numId w:val="5"/>
              </w:numPr>
              <w:rPr>
                <w:rFonts w:asciiTheme="minorEastAsia" w:hAnsiTheme="minorEastAsia"/>
                <w:szCs w:val="21"/>
              </w:rPr>
            </w:pPr>
            <w:r>
              <w:rPr>
                <w:rFonts w:hint="eastAsia" w:asciiTheme="minorEastAsia" w:hAnsiTheme="minorEastAsia"/>
                <w:szCs w:val="21"/>
              </w:rPr>
              <w:t>在掌握幼儿教师口语基础知识和语言表达技巧的基础上，进一步强化从事幼儿园教育教学的综合能力。</w:t>
            </w:r>
          </w:p>
          <w:p>
            <w:pPr>
              <w:pStyle w:val="55"/>
              <w:rPr>
                <w:rFonts w:ascii="宋体" w:hAnsi="宋体"/>
                <w:szCs w:val="21"/>
              </w:rPr>
            </w:pPr>
            <w:r>
              <w:rPr>
                <w:rFonts w:hint="eastAsia" w:ascii="宋体" w:hAnsi="宋体"/>
                <w:szCs w:val="21"/>
              </w:rPr>
              <w:t>（2）了解当今该专业的发展动态。根据学前专业的特点及其自身发展的工作规律，尊重幼儿个性发展特征，关注幼儿生理、心理特征；</w:t>
            </w:r>
          </w:p>
          <w:p>
            <w:pPr>
              <w:pStyle w:val="55"/>
              <w:rPr>
                <w:rFonts w:asciiTheme="minorEastAsia" w:hAnsiTheme="minorEastAsia"/>
                <w:szCs w:val="21"/>
              </w:rPr>
            </w:pPr>
            <w:r>
              <w:rPr>
                <w:rFonts w:hint="eastAsia" w:asciiTheme="minorEastAsia" w:hAnsiTheme="minorEastAsia"/>
                <w:szCs w:val="21"/>
              </w:rPr>
              <w:t>（3）</w:t>
            </w:r>
            <w:r>
              <w:rPr>
                <w:rFonts w:hint="eastAsia" w:ascii="宋体" w:hAnsi="宋体"/>
                <w:szCs w:val="21"/>
              </w:rPr>
              <w:t>采用“过程考核+终结性考核”的方式评定成绩。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68" w:type="dxa"/>
            <w:vAlign w:val="center"/>
          </w:tcPr>
          <w:p>
            <w:pPr>
              <w:pStyle w:val="53"/>
              <w:rPr>
                <w:rFonts w:asciiTheme="minorEastAsia" w:hAnsiTheme="minorEastAsia"/>
                <w:szCs w:val="21"/>
              </w:rPr>
            </w:pPr>
            <w:r>
              <w:rPr>
                <w:rFonts w:hint="eastAsia" w:asciiTheme="minorEastAsia" w:hAnsiTheme="minorEastAsia"/>
                <w:szCs w:val="21"/>
              </w:rPr>
              <w:t>7</w:t>
            </w:r>
          </w:p>
        </w:tc>
        <w:tc>
          <w:tcPr>
            <w:tcW w:w="1134" w:type="dxa"/>
            <w:vAlign w:val="center"/>
          </w:tcPr>
          <w:p>
            <w:pPr>
              <w:pStyle w:val="53"/>
              <w:rPr>
                <w:rFonts w:asciiTheme="minorEastAsia" w:hAnsiTheme="minorEastAsia"/>
                <w:szCs w:val="21"/>
              </w:rPr>
            </w:pPr>
            <w:r>
              <w:rPr>
                <w:rFonts w:hint="eastAsia" w:asciiTheme="minorEastAsia" w:hAnsiTheme="minorEastAsia"/>
                <w:szCs w:val="21"/>
              </w:rPr>
              <w:t>幼儿文学阅读与指导</w:t>
            </w:r>
          </w:p>
        </w:tc>
        <w:tc>
          <w:tcPr>
            <w:tcW w:w="6068" w:type="dxa"/>
            <w:vAlign w:val="center"/>
          </w:tcPr>
          <w:p>
            <w:pPr>
              <w:pStyle w:val="53"/>
              <w:jc w:val="left"/>
              <w:rPr>
                <w:rFonts w:asciiTheme="minorEastAsia" w:hAnsiTheme="minorEastAsia"/>
                <w:szCs w:val="21"/>
              </w:rPr>
            </w:pPr>
            <w:r>
              <w:rPr>
                <w:rFonts w:hint="eastAsia" w:asciiTheme="minorEastAsia" w:hAnsiTheme="minorEastAsia"/>
                <w:szCs w:val="21"/>
              </w:rPr>
              <w:t>【素质目标】</w:t>
            </w:r>
            <w:r>
              <w:rPr>
                <w:rFonts w:asciiTheme="minorEastAsia" w:hAnsiTheme="minorEastAsia"/>
                <w:szCs w:val="21"/>
              </w:rPr>
              <w:t>喜欢阅读幼儿文学作品，感受阅读的乐趣，有良好的阅读习惯；自觉学习与传承中华优秀文化，增强文化自信。</w:t>
            </w:r>
          </w:p>
          <w:p>
            <w:pPr>
              <w:pStyle w:val="53"/>
              <w:jc w:val="left"/>
              <w:rPr>
                <w:rFonts w:asciiTheme="minorEastAsia" w:hAnsiTheme="minorEastAsia"/>
                <w:szCs w:val="21"/>
              </w:rPr>
            </w:pPr>
            <w:r>
              <w:rPr>
                <w:rFonts w:hint="eastAsia" w:asciiTheme="minorEastAsia" w:hAnsiTheme="minorEastAsia"/>
                <w:szCs w:val="21"/>
              </w:rPr>
              <w:t>【知识目标】</w:t>
            </w:r>
            <w:r>
              <w:rPr>
                <w:rFonts w:asciiTheme="minorEastAsia" w:hAnsiTheme="minorEastAsia"/>
                <w:szCs w:val="21"/>
              </w:rPr>
              <w:t>系统地了解和掌握幼儿文学的基本特征以及不同文体的特点</w:t>
            </w:r>
            <w:r>
              <w:rPr>
                <w:rFonts w:hint="eastAsia" w:asciiTheme="minorEastAsia" w:hAnsiTheme="minorEastAsia"/>
                <w:szCs w:val="21"/>
              </w:rPr>
              <w:t>，</w:t>
            </w:r>
            <w:r>
              <w:rPr>
                <w:rFonts w:asciiTheme="minorEastAsia" w:hAnsiTheme="minorEastAsia"/>
                <w:szCs w:val="21"/>
              </w:rPr>
              <w:t>阅读和积累丰富的幼儿文学作品，能鉴赏优秀的幼儿文学作品</w:t>
            </w:r>
            <w:r>
              <w:rPr>
                <w:rFonts w:hint="eastAsia" w:asciiTheme="minorEastAsia" w:hAnsiTheme="minorEastAsia"/>
                <w:szCs w:val="21"/>
              </w:rPr>
              <w:t>。</w:t>
            </w:r>
          </w:p>
          <w:p>
            <w:pPr>
              <w:pStyle w:val="53"/>
              <w:jc w:val="left"/>
              <w:rPr>
                <w:rFonts w:asciiTheme="minorEastAsia" w:hAnsiTheme="minorEastAsia"/>
                <w:szCs w:val="21"/>
              </w:rPr>
            </w:pPr>
            <w:r>
              <w:rPr>
                <w:rFonts w:hint="eastAsia" w:asciiTheme="minorEastAsia" w:hAnsiTheme="minorEastAsia"/>
                <w:szCs w:val="21"/>
              </w:rPr>
              <w:t>【能力目标】</w:t>
            </w:r>
            <w:r>
              <w:rPr>
                <w:rFonts w:asciiTheme="minorEastAsia" w:hAnsiTheme="minorEastAsia"/>
                <w:szCs w:val="21"/>
              </w:rPr>
              <w:t>掌握幼儿文学不同文体作品表达的基本要求与技巧，能运用技巧进行故事讲述、儿歌朗诵和幼儿戏剧</w:t>
            </w:r>
            <w:r>
              <w:rPr>
                <w:rFonts w:hint="eastAsia" w:asciiTheme="minorEastAsia" w:hAnsiTheme="minorEastAsia"/>
                <w:szCs w:val="21"/>
              </w:rPr>
              <w:t>等</w:t>
            </w:r>
            <w:r>
              <w:rPr>
                <w:rFonts w:asciiTheme="minorEastAsia" w:hAnsiTheme="minorEastAsia"/>
                <w:szCs w:val="21"/>
              </w:rPr>
              <w:t>表演</w:t>
            </w:r>
            <w:r>
              <w:rPr>
                <w:rFonts w:hint="eastAsia" w:asciiTheme="minorEastAsia" w:hAnsiTheme="minorEastAsia"/>
                <w:szCs w:val="21"/>
              </w:rPr>
              <w:t>；</w:t>
            </w:r>
            <w:r>
              <w:rPr>
                <w:rFonts w:asciiTheme="minorEastAsia" w:hAnsiTheme="minorEastAsia"/>
                <w:szCs w:val="21"/>
              </w:rPr>
              <w:t>能改编或创编简单的幼儿文学作品；</w:t>
            </w:r>
          </w:p>
        </w:tc>
        <w:tc>
          <w:tcPr>
            <w:tcW w:w="2847" w:type="dxa"/>
            <w:vAlign w:val="center"/>
          </w:tcPr>
          <w:p>
            <w:pPr>
              <w:pStyle w:val="55"/>
              <w:jc w:val="both"/>
            </w:pPr>
            <w:r>
              <w:rPr>
                <w:rFonts w:hint="eastAsia"/>
              </w:rPr>
              <w:t>（1）幼儿文学基本理论；</w:t>
            </w:r>
          </w:p>
          <w:p>
            <w:pPr>
              <w:pStyle w:val="55"/>
              <w:jc w:val="both"/>
            </w:pPr>
            <w:r>
              <w:rPr>
                <w:rFonts w:hint="eastAsia"/>
              </w:rPr>
              <w:t>（2）朗诵类文体（儿歌、幼儿诗）的理论知识、朗诵与欣赏、改编与创作；</w:t>
            </w:r>
          </w:p>
          <w:p>
            <w:pPr>
              <w:pStyle w:val="55"/>
              <w:jc w:val="both"/>
            </w:pPr>
            <w:r>
              <w:rPr>
                <w:rFonts w:hint="eastAsia"/>
              </w:rPr>
              <w:t>（3）讲述类文体（幼儿童话故事、幼儿图画故事）的理论知识、讲述与欣赏、改编与作；</w:t>
            </w:r>
          </w:p>
          <w:p>
            <w:pPr>
              <w:pStyle w:val="55"/>
              <w:jc w:val="both"/>
              <w:rPr>
                <w:rFonts w:asciiTheme="minorEastAsia" w:hAnsiTheme="minorEastAsia"/>
                <w:szCs w:val="21"/>
              </w:rPr>
            </w:pPr>
            <w:r>
              <w:rPr>
                <w:rFonts w:hint="eastAsia"/>
              </w:rPr>
              <w:t>（4）表演类文体（幼儿戏剧）的理论知识、表演与欣赏、改编与创作。</w:t>
            </w:r>
          </w:p>
        </w:tc>
        <w:tc>
          <w:tcPr>
            <w:tcW w:w="3652" w:type="dxa"/>
            <w:vAlign w:val="center"/>
          </w:tcPr>
          <w:p>
            <w:pPr>
              <w:pStyle w:val="55"/>
              <w:rPr>
                <w:rFonts w:asciiTheme="minorEastAsia" w:hAnsiTheme="minorEastAsia"/>
                <w:szCs w:val="21"/>
              </w:rPr>
            </w:pPr>
            <w:r>
              <w:rPr>
                <w:rFonts w:hint="eastAsia" w:asciiTheme="minorEastAsia" w:hAnsiTheme="minorEastAsia"/>
                <w:szCs w:val="21"/>
              </w:rPr>
              <w:t>（1）将“立德树人”融入教学各环节,凸显准幼儿园教师应具备的师德修养与职业素养,以学生为主体、坚持“教学做”合一。</w:t>
            </w:r>
          </w:p>
          <w:p>
            <w:pPr>
              <w:pStyle w:val="55"/>
              <w:rPr>
                <w:rFonts w:asciiTheme="minorEastAsia" w:hAnsiTheme="minorEastAsia"/>
                <w:szCs w:val="21"/>
              </w:rPr>
            </w:pPr>
            <w:r>
              <w:rPr>
                <w:rFonts w:hint="eastAsia" w:asciiTheme="minorEastAsia" w:hAnsiTheme="minorEastAsia"/>
                <w:szCs w:val="21"/>
              </w:rPr>
              <w:t>（2）通过讲授法、讨论法、任务驱动法、情境教学法、案例分析法等教学方法,合理用信息化手段指导学生掌握幼儿心理基本知识与理论。</w:t>
            </w:r>
          </w:p>
          <w:p>
            <w:pPr>
              <w:pStyle w:val="55"/>
              <w:rPr>
                <w:rFonts w:asciiTheme="minorEastAsia" w:hAnsiTheme="minorEastAsia"/>
                <w:szCs w:val="21"/>
              </w:rPr>
            </w:pPr>
            <w:r>
              <w:rPr>
                <w:rFonts w:hint="eastAsia" w:asciiTheme="minorEastAsia" w:hAnsiTheme="minorEastAsia"/>
                <w:szCs w:val="21"/>
              </w:rPr>
              <w:t>（3）通过幼儿园见习和实习，引导学生分析解决教学实践中培养学生职业认同感和岗位适应能力。</w:t>
            </w:r>
          </w:p>
          <w:p>
            <w:pPr>
              <w:pStyle w:val="55"/>
              <w:rPr>
                <w:rFonts w:asciiTheme="minorEastAsia" w:hAnsiTheme="minorEastAsia"/>
                <w:szCs w:val="21"/>
              </w:rPr>
            </w:pPr>
            <w:r>
              <w:rPr>
                <w:rFonts w:hint="eastAsia" w:asciiTheme="minorEastAsia" w:hAnsiTheme="minorEastAsia"/>
                <w:szCs w:val="21"/>
              </w:rPr>
              <w:t>（4）采取形成性考核和终结性考核相结合的形式进行课程考核与评价。</w:t>
            </w:r>
          </w:p>
        </w:tc>
      </w:tr>
    </w:tbl>
    <w:p>
      <w:pPr>
        <w:spacing w:line="360" w:lineRule="auto"/>
        <w:rPr>
          <w:rFonts w:asciiTheme="minorEastAsia" w:hAnsiTheme="minorEastAsia" w:eastAsiaTheme="minorEastAsia"/>
          <w:b/>
          <w:sz w:val="24"/>
        </w:rPr>
      </w:pPr>
    </w:p>
    <w:p>
      <w:pPr>
        <w:spacing w:line="360" w:lineRule="auto"/>
        <w:ind w:firstLine="480" w:firstLineChars="200"/>
        <w:rPr>
          <w:rFonts w:asciiTheme="minorEastAsia" w:hAnsiTheme="minorEastAsia" w:eastAsiaTheme="minorEastAsia"/>
          <w:b/>
          <w:sz w:val="24"/>
        </w:rPr>
      </w:pPr>
      <w:r>
        <w:rPr>
          <w:rFonts w:hint="eastAsia" w:asciiTheme="minorEastAsia" w:hAnsiTheme="minorEastAsia" w:eastAsiaTheme="minorEastAsia"/>
          <w:b/>
          <w:sz w:val="24"/>
        </w:rPr>
        <w:t>（2）专业核心课程设置及要求</w:t>
      </w:r>
    </w:p>
    <w:p>
      <w:pPr>
        <w:pStyle w:val="60"/>
        <w:spacing w:line="360" w:lineRule="auto"/>
      </w:pPr>
      <w:r>
        <w:rPr>
          <w:rFonts w:hint="eastAsia"/>
        </w:rPr>
        <w:t>专业核心课程设置及要求如表6所示。</w:t>
      </w:r>
    </w:p>
    <w:p>
      <w:pPr>
        <w:pStyle w:val="61"/>
        <w:spacing w:before="0" w:after="0" w:line="360" w:lineRule="auto"/>
      </w:pPr>
      <w:r>
        <w:rPr>
          <w:rFonts w:hint="eastAsia"/>
        </w:rPr>
        <w:t>表6  专业核心课程设置及要求</w:t>
      </w:r>
    </w:p>
    <w:tbl>
      <w:tblPr>
        <w:tblStyle w:val="20"/>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134"/>
        <w:gridCol w:w="5064"/>
        <w:gridCol w:w="3491"/>
        <w:gridCol w:w="37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568" w:type="dxa"/>
            <w:shd w:val="clear" w:color="auto" w:fill="DBE5F1" w:themeFill="accent1" w:themeFillTint="33"/>
            <w:vAlign w:val="center"/>
          </w:tcPr>
          <w:p>
            <w:pPr>
              <w:pStyle w:val="53"/>
              <w:rPr>
                <w:rFonts w:asciiTheme="minorEastAsia" w:hAnsiTheme="minorEastAsia"/>
                <w:b/>
                <w:bCs/>
                <w:szCs w:val="21"/>
              </w:rPr>
            </w:pPr>
            <w:r>
              <w:rPr>
                <w:rFonts w:hint="eastAsia" w:asciiTheme="minorEastAsia" w:hAnsiTheme="minorEastAsia"/>
                <w:b/>
                <w:bCs/>
                <w:szCs w:val="21"/>
              </w:rPr>
              <w:t>序号</w:t>
            </w:r>
          </w:p>
        </w:tc>
        <w:tc>
          <w:tcPr>
            <w:tcW w:w="1134" w:type="dxa"/>
            <w:shd w:val="clear" w:color="auto" w:fill="DBE5F1" w:themeFill="accent1" w:themeFillTint="33"/>
            <w:vAlign w:val="center"/>
          </w:tcPr>
          <w:p>
            <w:pPr>
              <w:pStyle w:val="53"/>
              <w:rPr>
                <w:rFonts w:asciiTheme="minorEastAsia" w:hAnsiTheme="minorEastAsia"/>
                <w:b/>
                <w:bCs/>
                <w:szCs w:val="21"/>
              </w:rPr>
            </w:pPr>
            <w:r>
              <w:rPr>
                <w:rFonts w:hint="eastAsia" w:asciiTheme="minorEastAsia" w:hAnsiTheme="minorEastAsia"/>
                <w:b/>
                <w:bCs/>
                <w:szCs w:val="21"/>
              </w:rPr>
              <w:t>课程名称</w:t>
            </w:r>
          </w:p>
        </w:tc>
        <w:tc>
          <w:tcPr>
            <w:tcW w:w="5064" w:type="dxa"/>
            <w:shd w:val="clear" w:color="auto" w:fill="DBE5F1" w:themeFill="accent1" w:themeFillTint="33"/>
            <w:vAlign w:val="center"/>
          </w:tcPr>
          <w:p>
            <w:pPr>
              <w:pStyle w:val="53"/>
              <w:rPr>
                <w:rFonts w:asciiTheme="minorEastAsia" w:hAnsiTheme="minorEastAsia"/>
                <w:b/>
                <w:bCs/>
                <w:szCs w:val="21"/>
              </w:rPr>
            </w:pPr>
            <w:r>
              <w:rPr>
                <w:rFonts w:hint="eastAsia" w:asciiTheme="minorEastAsia" w:hAnsiTheme="minorEastAsia"/>
                <w:b/>
                <w:bCs/>
                <w:szCs w:val="21"/>
              </w:rPr>
              <w:t>课程目标</w:t>
            </w:r>
          </w:p>
        </w:tc>
        <w:tc>
          <w:tcPr>
            <w:tcW w:w="3491" w:type="dxa"/>
            <w:shd w:val="clear" w:color="auto" w:fill="DBE5F1" w:themeFill="accent1" w:themeFillTint="33"/>
            <w:vAlign w:val="center"/>
          </w:tcPr>
          <w:p>
            <w:pPr>
              <w:pStyle w:val="53"/>
              <w:rPr>
                <w:rFonts w:asciiTheme="minorEastAsia" w:hAnsiTheme="minorEastAsia"/>
                <w:b/>
                <w:bCs/>
                <w:szCs w:val="21"/>
              </w:rPr>
            </w:pPr>
            <w:r>
              <w:rPr>
                <w:rFonts w:hint="eastAsia" w:asciiTheme="minorEastAsia" w:hAnsiTheme="minorEastAsia"/>
                <w:b/>
                <w:bCs/>
                <w:szCs w:val="21"/>
              </w:rPr>
              <w:t>主要内容</w:t>
            </w:r>
          </w:p>
        </w:tc>
        <w:tc>
          <w:tcPr>
            <w:tcW w:w="3768" w:type="dxa"/>
            <w:shd w:val="clear" w:color="auto" w:fill="DBE5F1" w:themeFill="accent1" w:themeFillTint="33"/>
            <w:vAlign w:val="center"/>
          </w:tcPr>
          <w:p>
            <w:pPr>
              <w:pStyle w:val="53"/>
              <w:rPr>
                <w:rFonts w:asciiTheme="minorEastAsia" w:hAnsiTheme="minorEastAsia"/>
                <w:b/>
                <w:bCs/>
                <w:szCs w:val="21"/>
              </w:rPr>
            </w:pPr>
            <w:r>
              <w:rPr>
                <w:rFonts w:hint="eastAsia" w:asciiTheme="minorEastAsia" w:hAnsiTheme="minorEastAsia"/>
                <w:b/>
                <w:bCs/>
                <w:szCs w:val="21"/>
              </w:rPr>
              <w:t>教学要求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68" w:type="dxa"/>
            <w:vAlign w:val="center"/>
          </w:tcPr>
          <w:p>
            <w:pPr>
              <w:pStyle w:val="53"/>
              <w:rPr>
                <w:rFonts w:asciiTheme="minorEastAsia" w:hAnsiTheme="minorEastAsia"/>
                <w:szCs w:val="21"/>
              </w:rPr>
            </w:pPr>
            <w:r>
              <w:rPr>
                <w:rFonts w:hint="eastAsia" w:asciiTheme="minorEastAsia" w:hAnsiTheme="minorEastAsia"/>
                <w:szCs w:val="21"/>
              </w:rPr>
              <w:t>1</w:t>
            </w:r>
          </w:p>
        </w:tc>
        <w:tc>
          <w:tcPr>
            <w:tcW w:w="1134" w:type="dxa"/>
            <w:vAlign w:val="center"/>
          </w:tcPr>
          <w:p>
            <w:pPr>
              <w:pStyle w:val="53"/>
              <w:rPr>
                <w:rFonts w:asciiTheme="minorEastAsia" w:hAnsiTheme="minorEastAsia"/>
                <w:szCs w:val="21"/>
              </w:rPr>
            </w:pPr>
            <w:r>
              <w:rPr>
                <w:rFonts w:hint="eastAsia" w:asciiTheme="minorEastAsia" w:hAnsiTheme="minorEastAsia"/>
                <w:szCs w:val="21"/>
              </w:rPr>
              <w:t>幼儿卫生与保健</w:t>
            </w:r>
          </w:p>
        </w:tc>
        <w:tc>
          <w:tcPr>
            <w:tcW w:w="5064" w:type="dxa"/>
            <w:vAlign w:val="center"/>
          </w:tcPr>
          <w:p>
            <w:pPr>
              <w:pStyle w:val="46"/>
              <w:ind w:firstLine="0" w:firstLineChars="0"/>
              <w:rPr>
                <w:rFonts w:asciiTheme="minorEastAsia" w:hAnsiTheme="minorEastAsia"/>
                <w:szCs w:val="21"/>
              </w:rPr>
            </w:pPr>
            <w:r>
              <w:rPr>
                <w:rFonts w:hint="eastAsia" w:asciiTheme="minorEastAsia" w:hAnsiTheme="minorEastAsia"/>
                <w:szCs w:val="21"/>
              </w:rPr>
              <w:t>【素质目标】具有良好的师德品质和对幼儿的关爱与耐心；健康的心理素质与良好的身体素质；具有家园沟通和团队协作能力；良好的口头与书面表达能力。</w:t>
            </w:r>
          </w:p>
          <w:p>
            <w:pPr>
              <w:rPr>
                <w:rFonts w:asciiTheme="minorEastAsia" w:hAnsiTheme="minorEastAsia"/>
                <w:szCs w:val="21"/>
              </w:rPr>
            </w:pPr>
            <w:r>
              <w:rPr>
                <w:rFonts w:hint="eastAsia" w:asciiTheme="minorEastAsia" w:hAnsiTheme="minorEastAsia"/>
                <w:szCs w:val="21"/>
              </w:rPr>
              <w:t>【知识目标】了解幼儿生活常规教育的要求；了解幼儿园生活制度和幼儿卫生保健常规；了解幼儿膳食原则和各种营养素的功能；了解幼儿常见病和传染病的基本特征；了解幼儿园常见的安全问题与管理制度；掌握学前儿童身体发育的基本规律和特点。</w:t>
            </w:r>
          </w:p>
          <w:p>
            <w:pPr>
              <w:pStyle w:val="53"/>
              <w:jc w:val="left"/>
              <w:rPr>
                <w:rFonts w:asciiTheme="minorEastAsia" w:hAnsiTheme="minorEastAsia"/>
                <w:szCs w:val="21"/>
              </w:rPr>
            </w:pPr>
            <w:r>
              <w:rPr>
                <w:rFonts w:hint="eastAsia" w:asciiTheme="minorEastAsia" w:hAnsiTheme="minorEastAsia"/>
                <w:szCs w:val="21"/>
              </w:rPr>
              <w:t>【能力目标】懂得培养幼儿良好生活、卫生习惯的方法；学会幼儿一日生活环节卫生指导和管理的方法；能对幼儿身体发育中出现的问题和障碍进行分析和指导；能对幼儿常见疾病进行判断，并具备基本的预防和护理能力；能对幼儿的主要活动场所进行安全评估，并学会幼儿意外伤害的应急处理方法。</w:t>
            </w:r>
          </w:p>
        </w:tc>
        <w:tc>
          <w:tcPr>
            <w:tcW w:w="3491" w:type="dxa"/>
            <w:vAlign w:val="center"/>
          </w:tcPr>
          <w:p>
            <w:pPr>
              <w:rPr>
                <w:rFonts w:asciiTheme="minorEastAsia" w:hAnsiTheme="minorEastAsia"/>
                <w:szCs w:val="21"/>
              </w:rPr>
            </w:pPr>
            <w:r>
              <w:rPr>
                <w:rFonts w:hint="eastAsia" w:asciiTheme="minorEastAsia" w:hAnsiTheme="minorEastAsia"/>
                <w:szCs w:val="21"/>
              </w:rPr>
              <w:t>（1）幼儿身体发育特点及卫生保健</w:t>
            </w:r>
          </w:p>
          <w:p>
            <w:pPr>
              <w:rPr>
                <w:rFonts w:asciiTheme="minorEastAsia" w:hAnsiTheme="minorEastAsia"/>
                <w:szCs w:val="21"/>
              </w:rPr>
            </w:pPr>
            <w:r>
              <w:rPr>
                <w:rFonts w:hint="eastAsia" w:asciiTheme="minorEastAsia" w:hAnsiTheme="minorEastAsia"/>
                <w:szCs w:val="21"/>
              </w:rPr>
              <w:t>（2）幼儿生长发育及健康评价</w:t>
            </w:r>
          </w:p>
          <w:p>
            <w:pPr>
              <w:rPr>
                <w:rFonts w:asciiTheme="minorEastAsia" w:hAnsiTheme="minorEastAsia"/>
                <w:szCs w:val="21"/>
              </w:rPr>
            </w:pPr>
            <w:r>
              <w:rPr>
                <w:rFonts w:hint="eastAsia" w:asciiTheme="minorEastAsia" w:hAnsiTheme="minorEastAsia"/>
                <w:szCs w:val="21"/>
              </w:rPr>
              <w:t>（3）幼儿一日生活环节指导和管理</w:t>
            </w:r>
          </w:p>
          <w:p>
            <w:pPr>
              <w:rPr>
                <w:rFonts w:asciiTheme="minorEastAsia" w:hAnsiTheme="minorEastAsia"/>
                <w:szCs w:val="21"/>
              </w:rPr>
            </w:pPr>
            <w:r>
              <w:rPr>
                <w:rFonts w:hint="eastAsia" w:asciiTheme="minorEastAsia" w:hAnsiTheme="minorEastAsia"/>
                <w:szCs w:val="21"/>
              </w:rPr>
              <w:t>（4）幼儿营养与膳食卫生</w:t>
            </w:r>
          </w:p>
          <w:p>
            <w:pPr>
              <w:rPr>
                <w:rFonts w:asciiTheme="minorEastAsia" w:hAnsiTheme="minorEastAsia"/>
                <w:szCs w:val="21"/>
              </w:rPr>
            </w:pPr>
            <w:r>
              <w:rPr>
                <w:rFonts w:hint="eastAsia" w:asciiTheme="minorEastAsia" w:hAnsiTheme="minorEastAsia"/>
                <w:szCs w:val="21"/>
              </w:rPr>
              <w:t>（5）幼儿身体疾病及预防</w:t>
            </w:r>
          </w:p>
          <w:p>
            <w:pPr>
              <w:rPr>
                <w:rFonts w:asciiTheme="minorEastAsia" w:hAnsiTheme="minorEastAsia"/>
                <w:szCs w:val="21"/>
              </w:rPr>
            </w:pPr>
            <w:r>
              <w:rPr>
                <w:rFonts w:hint="eastAsia" w:asciiTheme="minorEastAsia" w:hAnsiTheme="minorEastAsia"/>
                <w:szCs w:val="21"/>
              </w:rPr>
              <w:t>（6）幼儿安全防护与意外急救</w:t>
            </w:r>
          </w:p>
          <w:p>
            <w:pPr>
              <w:pStyle w:val="55"/>
              <w:rPr>
                <w:rFonts w:asciiTheme="minorEastAsia" w:hAnsiTheme="minorEastAsia"/>
                <w:szCs w:val="21"/>
              </w:rPr>
            </w:pPr>
          </w:p>
        </w:tc>
        <w:tc>
          <w:tcPr>
            <w:tcW w:w="3768" w:type="dxa"/>
            <w:vAlign w:val="center"/>
          </w:tcPr>
          <w:p>
            <w:pPr>
              <w:rPr>
                <w:rFonts w:asciiTheme="minorEastAsia" w:hAnsiTheme="minorEastAsia"/>
                <w:szCs w:val="21"/>
              </w:rPr>
            </w:pPr>
            <w:r>
              <w:rPr>
                <w:rFonts w:hint="eastAsia" w:asciiTheme="minorEastAsia" w:hAnsiTheme="minorEastAsia"/>
                <w:szCs w:val="21"/>
              </w:rPr>
              <w:t>（1）教学方法：采用讲授法、任务驱动教学法、问题讨论法等进行教学，在讲授过程中采用多媒体手段，须密切结合幼儿案例，以便于学生理解和掌握；</w:t>
            </w:r>
          </w:p>
          <w:p>
            <w:pPr>
              <w:rPr>
                <w:rFonts w:asciiTheme="minorEastAsia" w:hAnsiTheme="minorEastAsia"/>
                <w:szCs w:val="21"/>
              </w:rPr>
            </w:pPr>
            <w:r>
              <w:rPr>
                <w:rFonts w:hint="eastAsia" w:asciiTheme="minorEastAsia" w:hAnsiTheme="minorEastAsia"/>
                <w:szCs w:val="21"/>
              </w:rPr>
              <w:t>（2）教学模式：采用线上线下混合教学模式，线上教育采用分享学习等方式，线下教学采用教师授课、小组讨论、现场指导等方式进行。适当布置实践任务，明确实践目标，并要求学生做好课程实践报告；</w:t>
            </w:r>
          </w:p>
          <w:p>
            <w:pPr>
              <w:rPr>
                <w:rFonts w:asciiTheme="minorEastAsia" w:hAnsiTheme="minorEastAsia"/>
                <w:szCs w:val="21"/>
              </w:rPr>
            </w:pPr>
            <w:r>
              <w:rPr>
                <w:rFonts w:hint="eastAsia" w:asciiTheme="minorEastAsia" w:hAnsiTheme="minorEastAsia"/>
                <w:szCs w:val="21"/>
              </w:rPr>
              <w:t>（3）考核评价：学生操行与平时上课表现占50%；实践课程考核占50%，依据学生参加各项校内外实践活动进行考核。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68" w:type="dxa"/>
            <w:vAlign w:val="center"/>
          </w:tcPr>
          <w:p>
            <w:pPr>
              <w:pStyle w:val="53"/>
              <w:rPr>
                <w:rFonts w:asciiTheme="minorEastAsia" w:hAnsiTheme="minorEastAsia"/>
                <w:szCs w:val="21"/>
              </w:rPr>
            </w:pPr>
            <w:r>
              <w:rPr>
                <w:rFonts w:hint="eastAsia" w:asciiTheme="minorEastAsia" w:hAnsiTheme="minorEastAsia"/>
                <w:szCs w:val="21"/>
              </w:rPr>
              <w:t>2</w:t>
            </w:r>
          </w:p>
        </w:tc>
        <w:tc>
          <w:tcPr>
            <w:tcW w:w="1134" w:type="dxa"/>
            <w:vAlign w:val="center"/>
          </w:tcPr>
          <w:p>
            <w:pPr>
              <w:pStyle w:val="53"/>
              <w:rPr>
                <w:rFonts w:asciiTheme="minorEastAsia" w:hAnsiTheme="minorEastAsia"/>
                <w:szCs w:val="21"/>
              </w:rPr>
            </w:pPr>
            <w:r>
              <w:rPr>
                <w:rFonts w:hint="eastAsia" w:asciiTheme="minorEastAsia" w:hAnsiTheme="minorEastAsia"/>
                <w:szCs w:val="21"/>
              </w:rPr>
              <w:t>幼儿心理学</w:t>
            </w:r>
          </w:p>
        </w:tc>
        <w:tc>
          <w:tcPr>
            <w:tcW w:w="5064" w:type="dxa"/>
            <w:vAlign w:val="center"/>
          </w:tcPr>
          <w:p>
            <w:pPr>
              <w:rPr>
                <w:rFonts w:asciiTheme="minorEastAsia" w:hAnsiTheme="minorEastAsia"/>
                <w:szCs w:val="21"/>
              </w:rPr>
            </w:pPr>
            <w:r>
              <w:rPr>
                <w:rFonts w:hint="eastAsia" w:asciiTheme="minorEastAsia" w:hAnsiTheme="minorEastAsia"/>
                <w:szCs w:val="21"/>
              </w:rPr>
              <w:t>【素质目标】具备正确的儿童观，树立尊重儿童、热爱儿童的情感；具备尊重儿童的身心发展规律，实事求是的科学态度；具备从事幼教工作的高度责任心和使命感；具备自我学习和自我提高的素质；具备对实际问题的处理应对能力素质。</w:t>
            </w:r>
          </w:p>
          <w:p>
            <w:pPr>
              <w:rPr>
                <w:rFonts w:asciiTheme="minorEastAsia" w:hAnsiTheme="minorEastAsia"/>
                <w:szCs w:val="21"/>
              </w:rPr>
            </w:pPr>
            <w:r>
              <w:rPr>
                <w:rFonts w:hint="eastAsia" w:asciiTheme="minorEastAsia" w:hAnsiTheme="minorEastAsia"/>
                <w:szCs w:val="21"/>
              </w:rPr>
              <w:t>【知识目标】了解学前儿童心理学的基本理论和基础知识；掌握学前儿童心理发生和发展的一般规律和基本原则；掌握学前儿童心理发生发展的一般趋势和特点；了解学前儿童心理发生发展的年龄特征；掌握学前儿童心理素质培养和教育的一般措施和方法。</w:t>
            </w:r>
          </w:p>
          <w:p>
            <w:pPr>
              <w:rPr>
                <w:rFonts w:asciiTheme="minorEastAsia" w:hAnsiTheme="minorEastAsia"/>
                <w:szCs w:val="21"/>
              </w:rPr>
            </w:pPr>
            <w:r>
              <w:rPr>
                <w:rFonts w:hint="eastAsia" w:asciiTheme="minorEastAsia" w:hAnsiTheme="minorEastAsia"/>
                <w:szCs w:val="21"/>
              </w:rPr>
              <w:t>【能力目标】能够根据婴、幼儿的活动表现，正确分析他们的心理活动特点，保护和促进儿童身心的健康发展；能正确辨别和处理婴幼儿常见心理问题的能力；能在师幼互动中帮助学前儿童形成良好的心理品质；能掌握学前儿童心理品质训练和培养的方法，积极有效地对家长进行引导，帮助他们形成正确的育儿观念。</w:t>
            </w:r>
          </w:p>
        </w:tc>
        <w:tc>
          <w:tcPr>
            <w:tcW w:w="3491" w:type="dxa"/>
            <w:vAlign w:val="center"/>
          </w:tcPr>
          <w:p>
            <w:pPr>
              <w:rPr>
                <w:rFonts w:asciiTheme="minorEastAsia" w:hAnsiTheme="minorEastAsia"/>
                <w:szCs w:val="21"/>
              </w:rPr>
            </w:pPr>
            <w:r>
              <w:rPr>
                <w:rFonts w:hint="eastAsia" w:asciiTheme="minorEastAsia" w:hAnsiTheme="minorEastAsia"/>
                <w:szCs w:val="21"/>
              </w:rPr>
              <w:t>（1）学前儿童发展心理学的一般问题及理论流派</w:t>
            </w:r>
          </w:p>
          <w:p>
            <w:pPr>
              <w:rPr>
                <w:rFonts w:asciiTheme="minorEastAsia" w:hAnsiTheme="minorEastAsia"/>
                <w:szCs w:val="21"/>
              </w:rPr>
            </w:pPr>
            <w:bookmarkStart w:id="30" w:name="_Hlk29286692"/>
            <w:r>
              <w:rPr>
                <w:rFonts w:hint="eastAsia" w:asciiTheme="minorEastAsia" w:hAnsiTheme="minorEastAsia"/>
                <w:szCs w:val="21"/>
              </w:rPr>
              <w:t>（2）学前儿童心理过程发展</w:t>
            </w:r>
            <w:bookmarkEnd w:id="30"/>
          </w:p>
          <w:p>
            <w:pPr>
              <w:rPr>
                <w:rFonts w:asciiTheme="minorEastAsia" w:hAnsiTheme="minorEastAsia"/>
                <w:szCs w:val="21"/>
              </w:rPr>
            </w:pPr>
            <w:bookmarkStart w:id="31" w:name="_Hlk31478490"/>
            <w:r>
              <w:rPr>
                <w:rFonts w:hint="eastAsia" w:asciiTheme="minorEastAsia" w:hAnsiTheme="minorEastAsia"/>
                <w:szCs w:val="21"/>
              </w:rPr>
              <w:t>（3）学前儿童个性与社会性发展</w:t>
            </w:r>
            <w:bookmarkEnd w:id="31"/>
          </w:p>
          <w:p>
            <w:pPr>
              <w:rPr>
                <w:rFonts w:asciiTheme="minorEastAsia" w:hAnsiTheme="minorEastAsia"/>
                <w:szCs w:val="21"/>
              </w:rPr>
            </w:pPr>
            <w:bookmarkStart w:id="32" w:name="_Hlk29286733"/>
            <w:r>
              <w:rPr>
                <w:rFonts w:hint="eastAsia" w:asciiTheme="minorEastAsia" w:hAnsiTheme="minorEastAsia"/>
                <w:szCs w:val="21"/>
              </w:rPr>
              <w:t>（4）树立科学的儿童观和教育观</w:t>
            </w:r>
            <w:bookmarkEnd w:id="32"/>
          </w:p>
          <w:p>
            <w:pPr>
              <w:rPr>
                <w:rFonts w:asciiTheme="minorEastAsia" w:hAnsiTheme="minorEastAsia"/>
                <w:szCs w:val="21"/>
              </w:rPr>
            </w:pPr>
          </w:p>
        </w:tc>
        <w:tc>
          <w:tcPr>
            <w:tcW w:w="3768" w:type="dxa"/>
            <w:vAlign w:val="center"/>
          </w:tcPr>
          <w:p>
            <w:pPr>
              <w:rPr>
                <w:rFonts w:asciiTheme="minorEastAsia" w:hAnsiTheme="minorEastAsia"/>
                <w:szCs w:val="21"/>
              </w:rPr>
            </w:pPr>
            <w:r>
              <w:rPr>
                <w:rFonts w:hint="eastAsia" w:asciiTheme="minorEastAsia" w:hAnsiTheme="minorEastAsia"/>
                <w:szCs w:val="21"/>
              </w:rPr>
              <w:t>（1）教学模式：注重以职业情境的案例或项目诱发学生能力训练兴趣，使学生在项目活动中掌握相关的知识和技能。重视实践，更新观念，走产学研相结合的道路，学生提供自主发展的时间和空间，积极引导学生提升职业素养，努力提高学生的创新能力；</w:t>
            </w:r>
          </w:p>
          <w:p>
            <w:pPr>
              <w:rPr>
                <w:rFonts w:asciiTheme="minorEastAsia" w:hAnsiTheme="minorEastAsia"/>
                <w:szCs w:val="21"/>
              </w:rPr>
            </w:pPr>
            <w:r>
              <w:rPr>
                <w:rFonts w:hint="eastAsia" w:asciiTheme="minorEastAsia" w:hAnsiTheme="minorEastAsia"/>
                <w:szCs w:val="21"/>
              </w:rPr>
              <w:t>（2）教学方法：以学生为本，注重“教”与“学”的互动。注重职业情景的创设，提高学生岗位适应能力。注重课程实习实训；</w:t>
            </w:r>
          </w:p>
          <w:p>
            <w:pPr>
              <w:rPr>
                <w:rFonts w:asciiTheme="minorEastAsia" w:hAnsiTheme="minorEastAsia"/>
                <w:szCs w:val="21"/>
              </w:rPr>
            </w:pPr>
            <w:r>
              <w:rPr>
                <w:rFonts w:hint="eastAsia" w:asciiTheme="minorEastAsia" w:hAnsiTheme="minorEastAsia"/>
                <w:szCs w:val="21"/>
              </w:rPr>
              <w:t>（3）考核评价：学生操行与平时上课表现占50%；实践课程考核占50%，依据学生参加各项校内外实践活动进行考核。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68" w:type="dxa"/>
            <w:vAlign w:val="center"/>
          </w:tcPr>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asciiTheme="minorEastAsia" w:hAnsiTheme="minorEastAsia"/>
                <w:szCs w:val="21"/>
              </w:rPr>
            </w:pPr>
            <w:r>
              <w:rPr>
                <w:rFonts w:hint="eastAsia" w:asciiTheme="minorEastAsia" w:hAnsiTheme="minorEastAsia"/>
                <w:szCs w:val="21"/>
              </w:rPr>
              <w:t>3</w:t>
            </w:r>
          </w:p>
        </w:tc>
        <w:tc>
          <w:tcPr>
            <w:tcW w:w="1134" w:type="dxa"/>
            <w:vAlign w:val="center"/>
          </w:tcPr>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asciiTheme="minorEastAsia" w:hAnsiTheme="minorEastAsia"/>
                <w:szCs w:val="21"/>
              </w:rPr>
            </w:pPr>
            <w:r>
              <w:rPr>
                <w:rFonts w:hint="eastAsia" w:asciiTheme="minorEastAsia" w:hAnsiTheme="minorEastAsia"/>
                <w:szCs w:val="21"/>
              </w:rPr>
              <w:t>学前教育基础知识</w:t>
            </w:r>
          </w:p>
        </w:tc>
        <w:tc>
          <w:tcPr>
            <w:tcW w:w="5064" w:type="dxa"/>
            <w:vAlign w:val="center"/>
          </w:tcPr>
          <w:p>
            <w:pPr>
              <w:pStyle w:val="53"/>
              <w:jc w:val="left"/>
              <w:rPr>
                <w:rFonts w:asciiTheme="minorEastAsia" w:hAnsiTheme="minorEastAsia"/>
                <w:szCs w:val="21"/>
              </w:rPr>
            </w:pPr>
            <w:r>
              <w:rPr>
                <w:rFonts w:hint="eastAsia" w:asciiTheme="minorEastAsia" w:hAnsiTheme="minorEastAsia"/>
                <w:szCs w:val="21"/>
              </w:rPr>
              <w:t>【素质目标】能深切感受学前教育专业的乐趣对学前专业的学习有兴趣。</w:t>
            </w:r>
          </w:p>
          <w:p>
            <w:pPr>
              <w:pStyle w:val="53"/>
              <w:jc w:val="both"/>
              <w:rPr>
                <w:rFonts w:asciiTheme="minorEastAsia" w:hAnsiTheme="minorEastAsia"/>
                <w:szCs w:val="21"/>
              </w:rPr>
            </w:pPr>
            <w:r>
              <w:rPr>
                <w:rFonts w:hint="eastAsia" w:asciiTheme="minorEastAsia" w:hAnsiTheme="minorEastAsia"/>
                <w:szCs w:val="21"/>
              </w:rPr>
              <w:t>【知识目标】了解学前教育相关的概念，了解学前教育的研究对象的特点，并且熟记相关的教育基础知识和特点。</w:t>
            </w:r>
          </w:p>
          <w:p>
            <w:pPr>
              <w:pStyle w:val="53"/>
              <w:tabs>
                <w:tab w:val="left" w:pos="312"/>
              </w:tabs>
              <w:jc w:val="left"/>
              <w:rPr>
                <w:rFonts w:asciiTheme="minorEastAsia" w:hAnsiTheme="minorEastAsia"/>
                <w:szCs w:val="21"/>
              </w:rPr>
            </w:pPr>
            <w:r>
              <w:rPr>
                <w:rFonts w:hint="eastAsia" w:asciiTheme="minorEastAsia" w:hAnsiTheme="minorEastAsia"/>
                <w:szCs w:val="21"/>
              </w:rPr>
              <w:t>【能力目标】能熟练的运用理论基础知识，为之后的理论学习做准备,在园的教学实践中明确知道作为具体支撑点的理论知识，不论是在案例分析还是真正的见习和实习中，都能将理论知识与实践相联系。</w:t>
            </w:r>
          </w:p>
        </w:tc>
        <w:tc>
          <w:tcPr>
            <w:tcW w:w="3491" w:type="dxa"/>
            <w:vAlign w:val="center"/>
          </w:tcPr>
          <w:p>
            <w:pPr>
              <w:pStyle w:val="55"/>
              <w:rPr>
                <w:rFonts w:asciiTheme="minorEastAsia" w:hAnsiTheme="minorEastAsia"/>
                <w:szCs w:val="21"/>
              </w:rPr>
            </w:pPr>
            <w:r>
              <w:rPr>
                <w:rFonts w:hint="eastAsia" w:asciiTheme="minorEastAsia" w:hAnsiTheme="minorEastAsia"/>
                <w:szCs w:val="21"/>
              </w:rPr>
              <w:t>学前教育的基本原理,包括幼儿园教育的目标、任务、特点和原则等；学前教育的基本要素，包括幼儿教师与幼儿、幼儿园环境等；幼儿园教育活动的基本理论知识；幼儿园与家庭社区的合作，与小学的衔接；幼儿园教育评价的类型、内容和方法等。</w:t>
            </w:r>
          </w:p>
        </w:tc>
        <w:tc>
          <w:tcPr>
            <w:tcW w:w="3768" w:type="dxa"/>
            <w:vAlign w:val="center"/>
          </w:tcPr>
          <w:p>
            <w:pPr>
              <w:rPr>
                <w:rFonts w:asciiTheme="minorEastAsia" w:hAnsiTheme="minorEastAsia"/>
                <w:szCs w:val="21"/>
              </w:rPr>
            </w:pPr>
            <w:r>
              <w:rPr>
                <w:rFonts w:hint="eastAsia" w:asciiTheme="minorEastAsia" w:hAnsiTheme="minorEastAsia"/>
                <w:szCs w:val="21"/>
              </w:rPr>
              <w:t>（1）教学模式：注重以职业情境的案例或项目诱发学生能力训练兴趣，使学生在项目活动中掌握相关的知识和技能。重视实践，更新观念，走产学研相结合的道路，学生提供自主发展的时间和空间，积极引导学生提升职业素养，努力提高学生的创新能力；</w:t>
            </w:r>
          </w:p>
          <w:p>
            <w:pPr>
              <w:rPr>
                <w:rFonts w:asciiTheme="minorEastAsia" w:hAnsiTheme="minorEastAsia"/>
                <w:szCs w:val="21"/>
              </w:rPr>
            </w:pPr>
            <w:r>
              <w:rPr>
                <w:rFonts w:hint="eastAsia" w:asciiTheme="minorEastAsia" w:hAnsiTheme="minorEastAsia"/>
                <w:szCs w:val="21"/>
              </w:rPr>
              <w:t>（2）教学方法：以学生为本，注重“教”与“学”的互动。注重职业情景的创设，提高学生岗位适应能力。注重课程实习实训；</w:t>
            </w:r>
          </w:p>
          <w:p>
            <w:pPr>
              <w:pStyle w:val="55"/>
              <w:rPr>
                <w:rFonts w:asciiTheme="minorEastAsia" w:hAnsiTheme="minorEastAsia"/>
                <w:szCs w:val="21"/>
              </w:rPr>
            </w:pPr>
            <w:r>
              <w:rPr>
                <w:rFonts w:hint="eastAsia" w:asciiTheme="minorEastAsia" w:hAnsiTheme="minorEastAsia"/>
                <w:szCs w:val="21"/>
              </w:rPr>
              <w:t>（3）考核评价：学生操行与平时上课表现占50%；实践课程考核占50%，依据学生参加各项校内外实践活动进行考核。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68" w:type="dxa"/>
            <w:vAlign w:val="center"/>
          </w:tcPr>
          <w:p>
            <w:pPr>
              <w:pStyle w:val="53"/>
              <w:rPr>
                <w:rFonts w:asciiTheme="minorEastAsia" w:hAnsiTheme="minorEastAsia"/>
                <w:szCs w:val="21"/>
              </w:rPr>
            </w:pPr>
            <w:r>
              <w:rPr>
                <w:rFonts w:hint="eastAsia" w:asciiTheme="minorEastAsia" w:hAnsiTheme="minorEastAsia"/>
                <w:szCs w:val="21"/>
              </w:rPr>
              <w:t>4</w:t>
            </w:r>
          </w:p>
        </w:tc>
        <w:tc>
          <w:tcPr>
            <w:tcW w:w="1134" w:type="dxa"/>
            <w:vAlign w:val="center"/>
          </w:tcPr>
          <w:p>
            <w:pPr>
              <w:pStyle w:val="53"/>
              <w:rPr>
                <w:rFonts w:asciiTheme="minorEastAsia" w:hAnsiTheme="minorEastAsia"/>
                <w:szCs w:val="21"/>
              </w:rPr>
            </w:pPr>
            <w:r>
              <w:rPr>
                <w:rFonts w:hint="eastAsia" w:asciiTheme="minorEastAsia" w:hAnsiTheme="minorEastAsia"/>
                <w:szCs w:val="21"/>
              </w:rPr>
              <w:t>幼儿游戏与指导</w:t>
            </w:r>
          </w:p>
        </w:tc>
        <w:tc>
          <w:tcPr>
            <w:tcW w:w="5064" w:type="dxa"/>
            <w:vAlign w:val="center"/>
          </w:tcPr>
          <w:p>
            <w:pPr>
              <w:pStyle w:val="53"/>
              <w:jc w:val="left"/>
              <w:rPr>
                <w:rFonts w:asciiTheme="minorEastAsia" w:hAnsiTheme="minorEastAsia"/>
                <w:szCs w:val="21"/>
              </w:rPr>
            </w:pPr>
            <w:r>
              <w:rPr>
                <w:rFonts w:hint="eastAsia" w:asciiTheme="minorEastAsia" w:hAnsiTheme="minorEastAsia"/>
                <w:szCs w:val="21"/>
                <w:lang w:val="zh-TW"/>
              </w:rPr>
              <w:t>【素质目标】加深对学前儿童游戏的认识，理解游戏对幼儿发展的意义。</w:t>
            </w:r>
            <w:r>
              <w:rPr>
                <w:rFonts w:hint="eastAsia" w:asciiTheme="minorEastAsia" w:hAnsiTheme="minorEastAsia"/>
                <w:szCs w:val="21"/>
                <w:lang w:val="zh-TW"/>
              </w:rPr>
              <w:br w:type="textWrapping"/>
            </w:r>
            <w:r>
              <w:rPr>
                <w:rFonts w:hint="eastAsia" w:asciiTheme="minorEastAsia" w:hAnsiTheme="minorEastAsia"/>
                <w:szCs w:val="21"/>
                <w:lang w:val="zh-TW"/>
              </w:rPr>
              <w:t>【知识目标】了解儿童游戏的相关理论学说及游戏的教育作用，深刻认识幼儿游戏的特点，认识游戏教育在学前教育中的重要意义，树立正确的学前教育观念。</w:t>
            </w:r>
            <w:r>
              <w:rPr>
                <w:rFonts w:hint="eastAsia" w:asciiTheme="minorEastAsia" w:hAnsiTheme="minorEastAsia"/>
                <w:szCs w:val="21"/>
                <w:lang w:val="zh-TW"/>
              </w:rPr>
              <w:br w:type="textWrapping"/>
            </w:r>
            <w:r>
              <w:rPr>
                <w:rFonts w:hint="eastAsia" w:asciiTheme="minorEastAsia" w:hAnsiTheme="minorEastAsia"/>
                <w:szCs w:val="21"/>
                <w:lang w:val="zh-TW"/>
              </w:rPr>
              <w:t>【能力目标】能根据各类游戏的特点幼儿发展的实际水平指导幼儿游戏，提高幼儿游戏指导能力；能较好地运用游戏形式组织幼儿的教育教学活动，提高游戏组织能力；能创设室内室外游戏环境、选择合适的玩具投放，提高游戏环境创设能力；掌握一定的表演、构造等基本游戏技能，掌握设计与创编游戏的基本方法，初步具各创编各类教学游戏的能力。</w:t>
            </w:r>
          </w:p>
        </w:tc>
        <w:tc>
          <w:tcPr>
            <w:tcW w:w="3491" w:type="dxa"/>
            <w:vAlign w:val="center"/>
          </w:tcPr>
          <w:p>
            <w:pPr>
              <w:rPr>
                <w:rFonts w:asciiTheme="minorEastAsia" w:hAnsiTheme="minorEastAsia"/>
                <w:szCs w:val="21"/>
              </w:rPr>
            </w:pPr>
            <w:r>
              <w:rPr>
                <w:rFonts w:hint="eastAsia" w:asciiTheme="minorEastAsia" w:hAnsiTheme="minorEastAsia"/>
                <w:szCs w:val="21"/>
              </w:rPr>
              <w:t>（1）游戏的基本理论</w:t>
            </w:r>
          </w:p>
          <w:p>
            <w:pPr>
              <w:rPr>
                <w:rFonts w:asciiTheme="minorEastAsia" w:hAnsiTheme="minorEastAsia"/>
                <w:szCs w:val="21"/>
              </w:rPr>
            </w:pPr>
            <w:r>
              <w:rPr>
                <w:rFonts w:hint="eastAsia" w:asciiTheme="minorEastAsia" w:hAnsiTheme="minorEastAsia"/>
                <w:szCs w:val="21"/>
              </w:rPr>
              <w:t>（2）幼儿角色游戏</w:t>
            </w:r>
          </w:p>
          <w:p>
            <w:pPr>
              <w:rPr>
                <w:rFonts w:asciiTheme="minorEastAsia" w:hAnsiTheme="minorEastAsia"/>
                <w:szCs w:val="21"/>
              </w:rPr>
            </w:pPr>
            <w:r>
              <w:rPr>
                <w:rFonts w:hint="eastAsia" w:asciiTheme="minorEastAsia" w:hAnsiTheme="minorEastAsia"/>
                <w:szCs w:val="21"/>
              </w:rPr>
              <w:t>（3）结构游戏</w:t>
            </w:r>
          </w:p>
          <w:p>
            <w:pPr>
              <w:rPr>
                <w:rFonts w:asciiTheme="minorEastAsia" w:hAnsiTheme="minorEastAsia"/>
                <w:szCs w:val="21"/>
              </w:rPr>
            </w:pPr>
            <w:r>
              <w:rPr>
                <w:rFonts w:hint="eastAsia" w:asciiTheme="minorEastAsia" w:hAnsiTheme="minorEastAsia"/>
                <w:szCs w:val="21"/>
              </w:rPr>
              <w:t>（4）幼儿表演游戏</w:t>
            </w:r>
          </w:p>
          <w:p>
            <w:pPr>
              <w:rPr>
                <w:rFonts w:asciiTheme="minorEastAsia" w:hAnsiTheme="minorEastAsia"/>
                <w:szCs w:val="21"/>
              </w:rPr>
            </w:pPr>
            <w:r>
              <w:rPr>
                <w:rFonts w:hint="eastAsia" w:asciiTheme="minorEastAsia" w:hAnsiTheme="minorEastAsia"/>
                <w:szCs w:val="21"/>
              </w:rPr>
              <w:t>（5）幼儿智力游戏</w:t>
            </w:r>
          </w:p>
          <w:p>
            <w:pPr>
              <w:rPr>
                <w:rFonts w:asciiTheme="minorEastAsia" w:hAnsiTheme="minorEastAsia"/>
                <w:szCs w:val="21"/>
              </w:rPr>
            </w:pPr>
            <w:r>
              <w:rPr>
                <w:rFonts w:hint="eastAsia" w:asciiTheme="minorEastAsia" w:hAnsiTheme="minorEastAsia"/>
                <w:szCs w:val="21"/>
              </w:rPr>
              <w:t>（6）体育游戏</w:t>
            </w:r>
          </w:p>
          <w:p>
            <w:pPr>
              <w:rPr>
                <w:rFonts w:asciiTheme="minorEastAsia" w:hAnsiTheme="minorEastAsia"/>
                <w:szCs w:val="21"/>
              </w:rPr>
            </w:pPr>
            <w:r>
              <w:rPr>
                <w:rFonts w:hint="eastAsia" w:asciiTheme="minorEastAsia" w:hAnsiTheme="minorEastAsia"/>
                <w:szCs w:val="21"/>
              </w:rPr>
              <w:t>（7）幼儿语言游戏</w:t>
            </w:r>
          </w:p>
          <w:p>
            <w:pPr>
              <w:rPr>
                <w:rFonts w:asciiTheme="minorEastAsia" w:hAnsiTheme="minorEastAsia"/>
                <w:szCs w:val="21"/>
              </w:rPr>
            </w:pPr>
            <w:r>
              <w:rPr>
                <w:rFonts w:hint="eastAsia" w:asciiTheme="minorEastAsia" w:hAnsiTheme="minorEastAsia"/>
                <w:szCs w:val="21"/>
              </w:rPr>
              <w:t>（8）幼儿音乐游戏和美术游戏</w:t>
            </w:r>
          </w:p>
          <w:p>
            <w:pPr>
              <w:pStyle w:val="53"/>
              <w:jc w:val="both"/>
              <w:rPr>
                <w:rFonts w:asciiTheme="minorEastAsia" w:hAnsiTheme="minorEastAsia"/>
                <w:szCs w:val="21"/>
              </w:rPr>
            </w:pPr>
            <w:r>
              <w:rPr>
                <w:rFonts w:hint="eastAsia" w:asciiTheme="minorEastAsia" w:hAnsiTheme="minorEastAsia"/>
                <w:szCs w:val="21"/>
              </w:rPr>
              <w:t>（9）其他游戏</w:t>
            </w:r>
          </w:p>
          <w:p>
            <w:pPr>
              <w:pStyle w:val="55"/>
              <w:rPr>
                <w:rFonts w:asciiTheme="minorEastAsia" w:hAnsiTheme="minorEastAsia"/>
                <w:szCs w:val="21"/>
              </w:rPr>
            </w:pPr>
          </w:p>
        </w:tc>
        <w:tc>
          <w:tcPr>
            <w:tcW w:w="3768" w:type="dxa"/>
            <w:vAlign w:val="center"/>
          </w:tcPr>
          <w:p>
            <w:pPr>
              <w:numPr>
                <w:ilvl w:val="0"/>
                <w:numId w:val="6"/>
              </w:numPr>
              <w:rPr>
                <w:rFonts w:asciiTheme="minorEastAsia" w:hAnsiTheme="minorEastAsia"/>
                <w:szCs w:val="21"/>
                <w:lang w:val="zh-TW"/>
              </w:rPr>
            </w:pPr>
            <w:r>
              <w:rPr>
                <w:rFonts w:hint="eastAsia" w:asciiTheme="minorEastAsia" w:hAnsiTheme="minorEastAsia"/>
                <w:szCs w:val="21"/>
                <w:lang w:val="zh-TW"/>
              </w:rPr>
              <w:t>教学模式：在教学过程包涵以培养专业能力为导向的实践项目；</w:t>
            </w:r>
          </w:p>
          <w:p>
            <w:pPr>
              <w:numPr>
                <w:ilvl w:val="0"/>
                <w:numId w:val="6"/>
              </w:numPr>
              <w:rPr>
                <w:rFonts w:asciiTheme="minorEastAsia" w:hAnsiTheme="minorEastAsia"/>
                <w:szCs w:val="21"/>
                <w:lang w:val="zh-TW"/>
              </w:rPr>
            </w:pPr>
            <w:r>
              <w:rPr>
                <w:rFonts w:hint="eastAsia" w:asciiTheme="minorEastAsia" w:hAnsiTheme="minorEastAsia"/>
                <w:szCs w:val="21"/>
                <w:lang w:val="zh-TW"/>
              </w:rPr>
              <w:t>教学方法：</w:t>
            </w:r>
            <w:r>
              <w:rPr>
                <w:rFonts w:hint="eastAsia" w:asciiTheme="minorEastAsia" w:hAnsiTheme="minorEastAsia"/>
                <w:szCs w:val="21"/>
              </w:rPr>
              <w:t>以教师集体讲解为基础，辅以分组讨论、小组模拟教学等与之配合；</w:t>
            </w:r>
          </w:p>
          <w:p>
            <w:pPr>
              <w:spacing w:line="240" w:lineRule="exact"/>
              <w:rPr>
                <w:rFonts w:asciiTheme="minorEastAsia" w:hAnsiTheme="minorEastAsia"/>
                <w:szCs w:val="21"/>
              </w:rPr>
            </w:pPr>
            <w:r>
              <w:rPr>
                <w:rFonts w:hint="eastAsia" w:asciiTheme="minorEastAsia" w:hAnsiTheme="minorEastAsia"/>
                <w:szCs w:val="21"/>
                <w:lang w:val="zh-TW"/>
              </w:rPr>
              <w:t>（</w:t>
            </w:r>
            <w:r>
              <w:rPr>
                <w:rFonts w:hint="eastAsia" w:asciiTheme="minorEastAsia" w:hAnsiTheme="minorEastAsia"/>
                <w:szCs w:val="21"/>
              </w:rPr>
              <w:t>3</w:t>
            </w:r>
            <w:r>
              <w:rPr>
                <w:rFonts w:hint="eastAsia" w:asciiTheme="minorEastAsia" w:hAnsiTheme="minorEastAsia"/>
                <w:szCs w:val="21"/>
                <w:lang w:val="zh-TW"/>
              </w:rPr>
              <w:t>）考核评价：在以专业能力为导向的课程中，评价可以分为过程性评价和终结性评价两个方面。过程性评价是指学生平时在完成实践项目任务中的表现，包括任务完成的结果、工作效率、团队合作交流等方面，重点考核任务完成情况和质量及其所体现出来的相关知识掌握情况；终结性评价是指最后的课程考核，以期末闭卷形式呈现，重点考核学生对本门课程的理论性知识的掌握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68" w:type="dxa"/>
            <w:vAlign w:val="center"/>
          </w:tcPr>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asciiTheme="minorEastAsia" w:hAnsiTheme="minorEastAsia"/>
                <w:szCs w:val="21"/>
              </w:rPr>
            </w:pPr>
            <w:r>
              <w:rPr>
                <w:rFonts w:hint="eastAsia" w:asciiTheme="minorEastAsia" w:hAnsiTheme="minorEastAsia"/>
                <w:szCs w:val="21"/>
              </w:rPr>
              <w:t>5</w:t>
            </w:r>
          </w:p>
        </w:tc>
        <w:tc>
          <w:tcPr>
            <w:tcW w:w="1134" w:type="dxa"/>
            <w:vAlign w:val="center"/>
          </w:tcPr>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asciiTheme="minorEastAsia" w:hAnsiTheme="minorEastAsia"/>
                <w:color w:val="FF0000"/>
                <w:szCs w:val="21"/>
              </w:rPr>
            </w:pPr>
            <w:r>
              <w:rPr>
                <w:rFonts w:hint="eastAsia" w:asciiTheme="minorEastAsia" w:hAnsiTheme="minorEastAsia"/>
                <w:szCs w:val="21"/>
              </w:rPr>
              <w:t>婴幼儿护理</w:t>
            </w:r>
          </w:p>
        </w:tc>
        <w:tc>
          <w:tcPr>
            <w:tcW w:w="5064" w:type="dxa"/>
            <w:vAlign w:val="center"/>
          </w:tcPr>
          <w:p>
            <w:pPr>
              <w:pStyle w:val="53"/>
              <w:rPr>
                <w:rFonts w:hint="eastAsia" w:asciiTheme="minorEastAsia" w:hAnsiTheme="minorEastAsia"/>
                <w:szCs w:val="21"/>
              </w:rPr>
            </w:pPr>
            <w:r>
              <w:rPr>
                <w:rFonts w:hint="eastAsia" w:asciiTheme="minorEastAsia" w:hAnsiTheme="minorEastAsia"/>
                <w:szCs w:val="21"/>
              </w:rPr>
              <w:t>【素质目标】具备科学的保育观和教育观；具备幼儿</w:t>
            </w:r>
          </w:p>
          <w:p>
            <w:pPr>
              <w:pStyle w:val="53"/>
              <w:jc w:val="both"/>
              <w:rPr>
                <w:rFonts w:asciiTheme="minorEastAsia" w:hAnsiTheme="minorEastAsia"/>
                <w:szCs w:val="21"/>
              </w:rPr>
            </w:pPr>
            <w:r>
              <w:rPr>
                <w:rFonts w:hint="eastAsia" w:asciiTheme="minorEastAsia" w:hAnsiTheme="minorEastAsia"/>
                <w:szCs w:val="21"/>
              </w:rPr>
              <w:t>教师的职业道德和素质；具备自我学习和自我提高的素质；具备对实际问题的处理应对能力素质；具备较高的卫生保健和心理调适能力素质。</w:t>
            </w:r>
          </w:p>
          <w:p>
            <w:pPr>
              <w:pStyle w:val="53"/>
              <w:jc w:val="left"/>
              <w:rPr>
                <w:rFonts w:asciiTheme="minorEastAsia" w:hAnsiTheme="minorEastAsia"/>
                <w:szCs w:val="21"/>
              </w:rPr>
            </w:pPr>
            <w:r>
              <w:rPr>
                <w:rFonts w:hint="eastAsia" w:asciiTheme="minorEastAsia" w:hAnsiTheme="minorEastAsia"/>
                <w:szCs w:val="21"/>
              </w:rPr>
              <w:t>【知识目标】了解 0-3 岁婴幼儿生理与心理发展特征。</w:t>
            </w:r>
          </w:p>
          <w:p>
            <w:pPr>
              <w:pStyle w:val="53"/>
              <w:jc w:val="left"/>
              <w:rPr>
                <w:rFonts w:asciiTheme="minorEastAsia" w:hAnsiTheme="minorEastAsia"/>
                <w:szCs w:val="21"/>
              </w:rPr>
            </w:pPr>
            <w:r>
              <w:rPr>
                <w:rFonts w:hint="eastAsia" w:asciiTheme="minorEastAsia" w:hAnsiTheme="minorEastAsia"/>
                <w:szCs w:val="21"/>
              </w:rPr>
              <w:t>【能力目标】初步掌握 0-3岁婴幼儿抚育和教育的有关知识与基本方法。掌握婴幼儿教养活动的方法与技能，能针对婴幼儿进行科学、合理的养育。学习相关的法律、法规知识。</w:t>
            </w:r>
          </w:p>
        </w:tc>
        <w:tc>
          <w:tcPr>
            <w:tcW w:w="3491" w:type="dxa"/>
            <w:vAlign w:val="center"/>
          </w:tcPr>
          <w:p>
            <w:pPr>
              <w:pStyle w:val="55"/>
              <w:numPr>
                <w:ilvl w:val="0"/>
                <w:numId w:val="7"/>
              </w:numPr>
              <w:jc w:val="both"/>
              <w:rPr>
                <w:rFonts w:asciiTheme="minorEastAsia" w:hAnsiTheme="minorEastAsia"/>
                <w:szCs w:val="21"/>
              </w:rPr>
            </w:pPr>
            <w:r>
              <w:rPr>
                <w:rFonts w:hint="eastAsia" w:asciiTheme="minorEastAsia" w:hAnsiTheme="minorEastAsia"/>
                <w:szCs w:val="21"/>
              </w:rPr>
              <w:t>婴幼儿生活照料</w:t>
            </w:r>
          </w:p>
          <w:p>
            <w:pPr>
              <w:pStyle w:val="55"/>
              <w:numPr>
                <w:ilvl w:val="0"/>
                <w:numId w:val="7"/>
              </w:numPr>
              <w:jc w:val="both"/>
              <w:rPr>
                <w:rFonts w:asciiTheme="minorEastAsia" w:hAnsiTheme="minorEastAsia"/>
                <w:szCs w:val="21"/>
              </w:rPr>
            </w:pPr>
            <w:r>
              <w:rPr>
                <w:rFonts w:hint="eastAsia" w:asciiTheme="minorEastAsia" w:hAnsiTheme="minorEastAsia"/>
                <w:szCs w:val="21"/>
              </w:rPr>
              <w:t>营养与科学喂养</w:t>
            </w:r>
          </w:p>
          <w:p>
            <w:pPr>
              <w:pStyle w:val="55"/>
              <w:numPr>
                <w:ilvl w:val="0"/>
                <w:numId w:val="7"/>
              </w:numPr>
              <w:jc w:val="both"/>
              <w:rPr>
                <w:rFonts w:asciiTheme="minorEastAsia" w:hAnsiTheme="minorEastAsia"/>
                <w:szCs w:val="21"/>
              </w:rPr>
            </w:pPr>
            <w:r>
              <w:rPr>
                <w:rFonts w:hint="eastAsia" w:asciiTheme="minorEastAsia" w:hAnsiTheme="minorEastAsia"/>
                <w:szCs w:val="21"/>
              </w:rPr>
              <w:t>疾病预防</w:t>
            </w:r>
          </w:p>
          <w:p>
            <w:pPr>
              <w:pStyle w:val="55"/>
              <w:numPr>
                <w:ilvl w:val="0"/>
                <w:numId w:val="7"/>
              </w:numPr>
              <w:jc w:val="both"/>
              <w:rPr>
                <w:rFonts w:asciiTheme="minorEastAsia" w:hAnsiTheme="minorEastAsia"/>
                <w:szCs w:val="21"/>
              </w:rPr>
            </w:pPr>
            <w:r>
              <w:rPr>
                <w:rFonts w:hint="eastAsia" w:asciiTheme="minorEastAsia" w:hAnsiTheme="minorEastAsia"/>
                <w:szCs w:val="21"/>
              </w:rPr>
              <w:t>安全管理</w:t>
            </w:r>
          </w:p>
          <w:p>
            <w:pPr>
              <w:pStyle w:val="55"/>
              <w:numPr>
                <w:ilvl w:val="0"/>
                <w:numId w:val="7"/>
              </w:numPr>
              <w:jc w:val="both"/>
              <w:rPr>
                <w:rFonts w:asciiTheme="minorEastAsia" w:hAnsiTheme="minorEastAsia"/>
                <w:szCs w:val="21"/>
              </w:rPr>
            </w:pPr>
            <w:r>
              <w:rPr>
                <w:rFonts w:hint="eastAsia" w:asciiTheme="minorEastAsia" w:hAnsiTheme="minorEastAsia"/>
                <w:szCs w:val="21"/>
              </w:rPr>
              <w:t>家庭保教指导。</w:t>
            </w:r>
          </w:p>
        </w:tc>
        <w:tc>
          <w:tcPr>
            <w:tcW w:w="3768" w:type="dxa"/>
            <w:vAlign w:val="center"/>
          </w:tcPr>
          <w:p>
            <w:pPr>
              <w:rPr>
                <w:rFonts w:asciiTheme="minorEastAsia" w:hAnsiTheme="minorEastAsia"/>
                <w:szCs w:val="21"/>
                <w:lang w:val="zh-TW"/>
              </w:rPr>
            </w:pPr>
            <w:r>
              <w:rPr>
                <w:rFonts w:hint="eastAsia" w:asciiTheme="minorEastAsia" w:hAnsiTheme="minorEastAsia"/>
                <w:szCs w:val="21"/>
                <w:lang w:val="zh-TW"/>
              </w:rPr>
              <w:t>（</w:t>
            </w:r>
            <w:r>
              <w:rPr>
                <w:rFonts w:hint="eastAsia" w:asciiTheme="minorEastAsia" w:hAnsiTheme="minorEastAsia"/>
                <w:szCs w:val="21"/>
              </w:rPr>
              <w:t>1</w:t>
            </w:r>
            <w:r>
              <w:rPr>
                <w:rFonts w:hint="eastAsia" w:asciiTheme="minorEastAsia" w:hAnsiTheme="minorEastAsia"/>
                <w:szCs w:val="21"/>
                <w:lang w:val="zh-TW"/>
              </w:rPr>
              <w:t>）教学模式：在教学过程包涵以培养专业能力为导向的实践项目；</w:t>
            </w:r>
          </w:p>
          <w:p>
            <w:pPr>
              <w:rPr>
                <w:rFonts w:asciiTheme="minorEastAsia" w:hAnsiTheme="minorEastAsia"/>
                <w:szCs w:val="21"/>
                <w:lang w:val="zh-TW"/>
              </w:rPr>
            </w:pPr>
            <w:r>
              <w:rPr>
                <w:rFonts w:hint="eastAsia" w:asciiTheme="minorEastAsia" w:hAnsiTheme="minorEastAsia"/>
                <w:szCs w:val="21"/>
                <w:lang w:val="zh-TW"/>
              </w:rPr>
              <w:t>（</w:t>
            </w:r>
            <w:r>
              <w:rPr>
                <w:rFonts w:hint="eastAsia" w:asciiTheme="minorEastAsia" w:hAnsiTheme="minorEastAsia"/>
                <w:szCs w:val="21"/>
              </w:rPr>
              <w:t>2</w:t>
            </w:r>
            <w:r>
              <w:rPr>
                <w:rFonts w:hint="eastAsia" w:asciiTheme="minorEastAsia" w:hAnsiTheme="minorEastAsia"/>
                <w:szCs w:val="21"/>
                <w:lang w:val="zh-TW"/>
              </w:rPr>
              <w:t>）教学方法：</w:t>
            </w:r>
            <w:r>
              <w:rPr>
                <w:rFonts w:hint="eastAsia" w:asciiTheme="minorEastAsia" w:hAnsiTheme="minorEastAsia"/>
                <w:szCs w:val="21"/>
              </w:rPr>
              <w:t>以教师集体讲解为基础，辅以分组讨论、小组模拟教学等与之配合；</w:t>
            </w:r>
          </w:p>
          <w:p>
            <w:pPr>
              <w:pStyle w:val="55"/>
              <w:rPr>
                <w:rFonts w:asciiTheme="minorEastAsia" w:hAnsiTheme="minorEastAsia"/>
                <w:szCs w:val="21"/>
              </w:rPr>
            </w:pPr>
            <w:r>
              <w:rPr>
                <w:rFonts w:hint="eastAsia" w:asciiTheme="minorEastAsia" w:hAnsiTheme="minorEastAsia"/>
                <w:szCs w:val="21"/>
                <w:lang w:val="zh-TW"/>
              </w:rPr>
              <w:t>（</w:t>
            </w:r>
            <w:r>
              <w:rPr>
                <w:rFonts w:hint="eastAsia" w:asciiTheme="minorEastAsia" w:hAnsiTheme="minorEastAsia"/>
                <w:szCs w:val="21"/>
              </w:rPr>
              <w:t>3</w:t>
            </w:r>
            <w:r>
              <w:rPr>
                <w:rFonts w:hint="eastAsia" w:asciiTheme="minorEastAsia" w:hAnsiTheme="minorEastAsia"/>
                <w:szCs w:val="21"/>
                <w:lang w:val="zh-TW"/>
              </w:rPr>
              <w:t>）考核评价：在以专业能力为导向的课程中，评价可以分为过程性评价和终结性评价两个方面。过程性评价是指学生平时在完成实践项目任务中的表现，包括任务完成的结果、工作效率、团队合作交流等方面，重点考核任务完成情况和质量及其所体现出来的相关知识掌握情况；终结性评价是指最后的课程考核，以期末闭卷形式呈现，重点考核学生对本门课程的理论性知识的掌握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68" w:type="dxa"/>
            <w:vAlign w:val="center"/>
          </w:tcPr>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jc w:val="both"/>
              <w:rPr>
                <w:rFonts w:hint="eastAsia" w:asciiTheme="minorEastAsia" w:hAnsiTheme="minorEastAsia"/>
                <w:szCs w:val="21"/>
              </w:rPr>
            </w:pPr>
          </w:p>
          <w:p>
            <w:pPr>
              <w:pStyle w:val="53"/>
              <w:rPr>
                <w:rFonts w:hint="eastAsia" w:asciiTheme="minorEastAsia" w:hAnsiTheme="minorEastAsia"/>
                <w:szCs w:val="21"/>
              </w:rPr>
            </w:pPr>
          </w:p>
          <w:p>
            <w:pPr>
              <w:pStyle w:val="53"/>
              <w:rPr>
                <w:rFonts w:asciiTheme="minorEastAsia" w:hAnsiTheme="minorEastAsia"/>
                <w:szCs w:val="21"/>
              </w:rPr>
            </w:pPr>
            <w:r>
              <w:rPr>
                <w:rFonts w:hint="eastAsia" w:asciiTheme="minorEastAsia" w:hAnsiTheme="minorEastAsia"/>
                <w:szCs w:val="21"/>
              </w:rPr>
              <w:t>6</w:t>
            </w:r>
          </w:p>
        </w:tc>
        <w:tc>
          <w:tcPr>
            <w:tcW w:w="1134" w:type="dxa"/>
            <w:vAlign w:val="center"/>
          </w:tcPr>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asciiTheme="minorEastAsia" w:hAnsiTheme="minorEastAsia"/>
                <w:szCs w:val="21"/>
              </w:rPr>
            </w:pPr>
            <w:r>
              <w:rPr>
                <w:rFonts w:hint="eastAsia" w:asciiTheme="minorEastAsia" w:hAnsiTheme="minorEastAsia"/>
                <w:szCs w:val="21"/>
              </w:rPr>
              <w:t>幼儿园一日生活保育</w:t>
            </w:r>
          </w:p>
        </w:tc>
        <w:tc>
          <w:tcPr>
            <w:tcW w:w="5064" w:type="dxa"/>
            <w:vAlign w:val="center"/>
          </w:tcPr>
          <w:p>
            <w:pPr>
              <w:pStyle w:val="53"/>
              <w:jc w:val="left"/>
              <w:rPr>
                <w:rFonts w:asciiTheme="minorEastAsia" w:hAnsiTheme="minorEastAsia"/>
                <w:szCs w:val="21"/>
              </w:rPr>
            </w:pPr>
            <w:r>
              <w:rPr>
                <w:rFonts w:hint="eastAsia" w:asciiTheme="minorEastAsia" w:hAnsiTheme="minorEastAsia"/>
                <w:szCs w:val="21"/>
              </w:rPr>
              <w:t>【素质目标】具备科学的保育观和教育观；具备幼儿教师的职业道德和素质；具备自我学习和自我提高的素质；具备对实际问题的处理应对能力素质；具备较高的卫生保健和心理调适能力素质。</w:t>
            </w:r>
          </w:p>
          <w:p>
            <w:pPr>
              <w:pStyle w:val="53"/>
              <w:jc w:val="left"/>
              <w:rPr>
                <w:rFonts w:asciiTheme="minorEastAsia" w:hAnsiTheme="minorEastAsia"/>
                <w:szCs w:val="21"/>
              </w:rPr>
            </w:pPr>
            <w:r>
              <w:rPr>
                <w:rFonts w:hint="eastAsia" w:asciiTheme="minorEastAsia" w:hAnsiTheme="minorEastAsia"/>
                <w:szCs w:val="21"/>
              </w:rPr>
              <w:t>【知识目标】了解人体的基本形态和结构；掌握学前儿童八大系统及感觉器官的生理解剖特点和保育要点；掌握学前儿童生长发育规律及影响因素；掌握学前儿童营养需求及喂养原则；掌握学前儿童常见疾病的防护；掌握托幼机构常见传染病的防护及卫生保健制度；掌握学前儿童常见意外事故的预防与急救及家庭和托幼机构的安全教育；掌握托幼机构一日生活的安排与保育措施；了解学前儿童常见心理问题的症状、诱因及矫正。</w:t>
            </w:r>
          </w:p>
          <w:p>
            <w:pPr>
              <w:pStyle w:val="53"/>
              <w:jc w:val="left"/>
              <w:rPr>
                <w:rFonts w:asciiTheme="minorEastAsia" w:hAnsiTheme="minorEastAsia"/>
                <w:szCs w:val="21"/>
              </w:rPr>
            </w:pPr>
            <w:r>
              <w:rPr>
                <w:rFonts w:hint="eastAsia" w:asciiTheme="minorEastAsia" w:hAnsiTheme="minorEastAsia"/>
                <w:szCs w:val="21"/>
              </w:rPr>
              <w:t>【能力目标】能较好地根据学前儿童生理解剖特点，对不同的学前儿童进行不同的身心保健，提高保育能力；能用正确的方法测量学前儿童的身高、头围，会看身高发育标准曲线图，能对学前儿童生长发育进行监测；能运用营养学基础知识及配膳原则制定托幼机构食谱，并进行食谱评价及膳食指导；能及时判断学前儿童常见病病情，并采取有效的措施进行防护；能较熟练地进行体温测量、物理降温、滴眼药、鼻腔滴药、及外耳道滴药等操作，具备初步的学前儿童护理技能。能采取有效措施对托幼机构常见传染病进行防护；有意外事故预防意识，能采取正确措施针对学前儿童常见意外事故进行急救；能对托幼机构一日生活进行科学保育。</w:t>
            </w:r>
          </w:p>
        </w:tc>
        <w:tc>
          <w:tcPr>
            <w:tcW w:w="3491" w:type="dxa"/>
            <w:vAlign w:val="center"/>
          </w:tcPr>
          <w:p>
            <w:pPr>
              <w:pStyle w:val="55"/>
              <w:numPr>
                <w:ilvl w:val="0"/>
                <w:numId w:val="8"/>
              </w:numPr>
            </w:pPr>
            <w:r>
              <w:rPr>
                <w:rFonts w:hint="eastAsia"/>
              </w:rPr>
              <w:t>学前儿童身心发展的特点和规律与保育</w:t>
            </w:r>
          </w:p>
          <w:p>
            <w:pPr>
              <w:pStyle w:val="55"/>
              <w:numPr>
                <w:ilvl w:val="0"/>
                <w:numId w:val="8"/>
              </w:numPr>
            </w:pPr>
            <w:r>
              <w:rPr>
                <w:rFonts w:hint="eastAsia"/>
              </w:rPr>
              <w:t>第学前儿童营养与喂养</w:t>
            </w:r>
          </w:p>
          <w:p>
            <w:pPr>
              <w:pStyle w:val="55"/>
              <w:numPr>
                <w:ilvl w:val="0"/>
                <w:numId w:val="8"/>
              </w:numPr>
            </w:pPr>
            <w:r>
              <w:rPr>
                <w:rFonts w:hint="eastAsia"/>
              </w:rPr>
              <w:t>学前儿童常见疾病和传染病的防护</w:t>
            </w:r>
          </w:p>
          <w:p>
            <w:pPr>
              <w:pStyle w:val="55"/>
              <w:numPr>
                <w:ilvl w:val="0"/>
                <w:numId w:val="8"/>
              </w:numPr>
            </w:pPr>
            <w:r>
              <w:rPr>
                <w:rFonts w:hint="eastAsia"/>
              </w:rPr>
              <w:t>集体托幼机构的保育</w:t>
            </w:r>
          </w:p>
        </w:tc>
        <w:tc>
          <w:tcPr>
            <w:tcW w:w="3768" w:type="dxa"/>
            <w:vAlign w:val="center"/>
          </w:tcPr>
          <w:p>
            <w:pPr>
              <w:rPr>
                <w:rFonts w:asciiTheme="minorEastAsia" w:hAnsiTheme="minorEastAsia"/>
                <w:szCs w:val="21"/>
                <w:lang w:val="zh-TW"/>
              </w:rPr>
            </w:pPr>
            <w:r>
              <w:rPr>
                <w:rFonts w:hint="eastAsia" w:asciiTheme="minorEastAsia" w:hAnsiTheme="minorEastAsia"/>
                <w:szCs w:val="21"/>
                <w:lang w:val="zh-TW"/>
              </w:rPr>
              <w:t>（</w:t>
            </w:r>
            <w:r>
              <w:rPr>
                <w:rFonts w:hint="eastAsia" w:asciiTheme="minorEastAsia" w:hAnsiTheme="minorEastAsia"/>
                <w:szCs w:val="21"/>
              </w:rPr>
              <w:t>1</w:t>
            </w:r>
            <w:r>
              <w:rPr>
                <w:rFonts w:hint="eastAsia" w:asciiTheme="minorEastAsia" w:hAnsiTheme="minorEastAsia"/>
                <w:szCs w:val="21"/>
                <w:lang w:val="zh-TW"/>
              </w:rPr>
              <w:t>）教学模式：在教学过程包涵以培养专业能力为导向的实践项目；</w:t>
            </w:r>
          </w:p>
          <w:p>
            <w:pPr>
              <w:rPr>
                <w:rFonts w:asciiTheme="minorEastAsia" w:hAnsiTheme="minorEastAsia"/>
                <w:szCs w:val="21"/>
                <w:lang w:val="zh-TW"/>
              </w:rPr>
            </w:pPr>
            <w:r>
              <w:rPr>
                <w:rFonts w:hint="eastAsia" w:asciiTheme="minorEastAsia" w:hAnsiTheme="minorEastAsia"/>
                <w:szCs w:val="21"/>
                <w:lang w:val="zh-TW"/>
              </w:rPr>
              <w:t>（</w:t>
            </w:r>
            <w:r>
              <w:rPr>
                <w:rFonts w:hint="eastAsia" w:asciiTheme="minorEastAsia" w:hAnsiTheme="minorEastAsia"/>
                <w:szCs w:val="21"/>
              </w:rPr>
              <w:t>2</w:t>
            </w:r>
            <w:r>
              <w:rPr>
                <w:rFonts w:hint="eastAsia" w:asciiTheme="minorEastAsia" w:hAnsiTheme="minorEastAsia"/>
                <w:szCs w:val="21"/>
                <w:lang w:val="zh-TW"/>
              </w:rPr>
              <w:t>）教学方法：</w:t>
            </w:r>
            <w:r>
              <w:rPr>
                <w:rFonts w:hint="eastAsia" w:asciiTheme="minorEastAsia" w:hAnsiTheme="minorEastAsia"/>
                <w:szCs w:val="21"/>
              </w:rPr>
              <w:t>以教师集体讲解为基础，辅以分组讨论、小组模拟教学等与之配合；</w:t>
            </w:r>
          </w:p>
          <w:p>
            <w:pPr>
              <w:pStyle w:val="55"/>
              <w:rPr>
                <w:rFonts w:asciiTheme="minorEastAsia" w:hAnsiTheme="minorEastAsia"/>
                <w:szCs w:val="21"/>
              </w:rPr>
            </w:pPr>
            <w:r>
              <w:rPr>
                <w:rFonts w:hint="eastAsia" w:asciiTheme="minorEastAsia" w:hAnsiTheme="minorEastAsia"/>
                <w:szCs w:val="21"/>
                <w:lang w:val="zh-TW"/>
              </w:rPr>
              <w:t>（</w:t>
            </w:r>
            <w:r>
              <w:rPr>
                <w:rFonts w:hint="eastAsia" w:asciiTheme="minorEastAsia" w:hAnsiTheme="minorEastAsia"/>
                <w:szCs w:val="21"/>
              </w:rPr>
              <w:t>3</w:t>
            </w:r>
            <w:r>
              <w:rPr>
                <w:rFonts w:hint="eastAsia" w:asciiTheme="minorEastAsia" w:hAnsiTheme="minorEastAsia"/>
                <w:szCs w:val="21"/>
                <w:lang w:val="zh-TW"/>
              </w:rPr>
              <w:t>）考核评价：在以专业能力为导向的课程中，评价可以分为过程性评价和终结性评价两个方面。过程性评价是指学生平时在完成实践项目任务中的表现，包括任务完成的结果、工作效率、团队合作交流等方面，重点考核任务完成情况和质量及其所体现出来的相关知识掌握情况；终结性评价是指最后的课程考核，以期末闭卷形式呈现，重点考核学生对本门课程的理论性知识的掌握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68" w:type="dxa"/>
            <w:vAlign w:val="center"/>
          </w:tcPr>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jc w:val="both"/>
              <w:rPr>
                <w:rFonts w:hint="eastAsia" w:asciiTheme="minorEastAsia" w:hAnsiTheme="minorEastAsia"/>
                <w:szCs w:val="21"/>
              </w:rPr>
            </w:pPr>
          </w:p>
          <w:p>
            <w:pPr>
              <w:pStyle w:val="53"/>
              <w:rPr>
                <w:rFonts w:asciiTheme="minorEastAsia" w:hAnsiTheme="minorEastAsia"/>
                <w:szCs w:val="21"/>
              </w:rPr>
            </w:pPr>
            <w:r>
              <w:rPr>
                <w:rFonts w:hint="eastAsia" w:asciiTheme="minorEastAsia" w:hAnsiTheme="minorEastAsia"/>
                <w:szCs w:val="21"/>
              </w:rPr>
              <w:t>7</w:t>
            </w:r>
          </w:p>
        </w:tc>
        <w:tc>
          <w:tcPr>
            <w:tcW w:w="1134" w:type="dxa"/>
            <w:vAlign w:val="center"/>
          </w:tcPr>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rPr>
                <w:rFonts w:hint="eastAsia" w:asciiTheme="minorEastAsia" w:hAnsiTheme="minorEastAsia"/>
                <w:szCs w:val="21"/>
              </w:rPr>
            </w:pPr>
          </w:p>
          <w:p>
            <w:pPr>
              <w:pStyle w:val="53"/>
              <w:jc w:val="both"/>
              <w:rPr>
                <w:rFonts w:asciiTheme="minorEastAsia" w:hAnsiTheme="minorEastAsia"/>
                <w:color w:val="FF0000"/>
                <w:szCs w:val="21"/>
              </w:rPr>
            </w:pPr>
            <w:r>
              <w:rPr>
                <w:rFonts w:hint="eastAsia" w:asciiTheme="minorEastAsia" w:hAnsiTheme="minorEastAsia"/>
                <w:szCs w:val="21"/>
              </w:rPr>
              <w:t>幼儿园教学活动设计与指导</w:t>
            </w:r>
          </w:p>
        </w:tc>
        <w:tc>
          <w:tcPr>
            <w:tcW w:w="5064" w:type="dxa"/>
            <w:vAlign w:val="center"/>
          </w:tcPr>
          <w:p>
            <w:pPr>
              <w:pStyle w:val="55"/>
              <w:jc w:val="both"/>
            </w:pPr>
            <w:r>
              <w:rPr>
                <w:rFonts w:hint="eastAsia"/>
              </w:rPr>
              <w:t>【素质目标】培养学生热爱和尊重儿童的情感，树立科学的儿童观、教育观、教师观；认同幼儿园教师的专业性和独特性，注重自身专业发展；在教学过程中结合各种教学案例进行教学，激起学生学习兴趣，培养学生在以后工作中具有吃苦耐劳、一丝不苟的严谨工作作风，与人相处、与人沟通的综合素质。</w:t>
            </w:r>
          </w:p>
          <w:p>
            <w:pPr>
              <w:pStyle w:val="55"/>
              <w:jc w:val="both"/>
            </w:pPr>
            <w:r>
              <w:rPr>
                <w:rFonts w:hint="eastAsia"/>
              </w:rPr>
              <w:t>【知识目标】掌握幼儿活动设计与指导的基本理论、基本要素；掌握幼儿园语言、科学、社会、健康、艺术(美术和音乐)五大领域的教学组织与领导；掌握幼儿园活动设计的各个步骤并能设计出不同年龄班的教学活动；通过案例分析、小组讨论等方法，全面了解并掌握活动设计与指导的方；巩固掌握儿童心理发展的特点及明晰儿童在学习中常见的行为特点、认知特点，明确各种活动的组织要适应儿童心理发展水平并能不断促进儿童心理的发展。</w:t>
            </w:r>
          </w:p>
          <w:p>
            <w:pPr>
              <w:pStyle w:val="55"/>
              <w:jc w:val="both"/>
            </w:pPr>
            <w:r>
              <w:rPr>
                <w:rFonts w:hint="eastAsia"/>
              </w:rPr>
              <w:t>【能力目标】能够结合相关的理论知识，判断和分析出幼儿园教学活动案例中所使用的方法，能进行简单的幼儿园活动片断设计，并尝试进行课堂试讲；通过理论学习、活动分析、时间操作几个环节的学习，学生应基本具备组织各个领域教学活动的能力；通过学习，培养学生观察儿童的能力、活动设计能力、教学组织能力、随机教育能力和分析判断等教育教学能力及其书面写作能力、组织管理能力、思维能力、大胆表达自己的意识及口语表达能力，使他们不断提升自己的综合素质，为他们今后的教学见习、实习及幼教工作做知识及部分实践上的准备。</w:t>
            </w:r>
          </w:p>
          <w:p>
            <w:pPr>
              <w:pStyle w:val="55"/>
              <w:jc w:val="both"/>
            </w:pPr>
          </w:p>
        </w:tc>
        <w:tc>
          <w:tcPr>
            <w:tcW w:w="3491" w:type="dxa"/>
            <w:vAlign w:val="center"/>
          </w:tcPr>
          <w:p>
            <w:pPr>
              <w:pStyle w:val="55"/>
              <w:jc w:val="both"/>
            </w:pPr>
            <w:r>
              <w:rPr>
                <w:rFonts w:hint="eastAsia"/>
              </w:rPr>
              <w:t>（1）幼儿活动设计与指导概述</w:t>
            </w:r>
          </w:p>
          <w:p>
            <w:pPr>
              <w:pStyle w:val="55"/>
              <w:jc w:val="both"/>
            </w:pPr>
            <w:r>
              <w:rPr>
                <w:rFonts w:hint="eastAsia"/>
              </w:rPr>
              <w:t>（2）幼儿园教育活动的设计与指导：健康领域的内容与设计、语言活动的内容与设计、科学领域的内容及设计、社会领域的内容及设计、艺术领域的内容及设计</w:t>
            </w:r>
          </w:p>
          <w:p>
            <w:pPr>
              <w:pStyle w:val="55"/>
              <w:jc w:val="both"/>
            </w:pPr>
            <w:r>
              <w:rPr>
                <w:rFonts w:hint="eastAsia"/>
              </w:rPr>
              <w:t>（3）幼儿园游戏活动设计与指导：游戏活动的概述、各类型的游戏活动方案的设计</w:t>
            </w:r>
          </w:p>
          <w:p>
            <w:pPr>
              <w:pStyle w:val="55"/>
              <w:jc w:val="both"/>
            </w:pPr>
            <w:r>
              <w:rPr>
                <w:rFonts w:hint="eastAsia"/>
              </w:rPr>
              <w:t>（4）幼儿园生活活动设计与指导：生活活动的内容及方案设计、生活活动的的指导</w:t>
            </w:r>
          </w:p>
          <w:p>
            <w:pPr>
              <w:pStyle w:val="55"/>
              <w:jc w:val="both"/>
            </w:pPr>
            <w:r>
              <w:rPr>
                <w:rFonts w:hint="eastAsia"/>
              </w:rPr>
              <w:t>（5）幼儿园主题活动设计与指导</w:t>
            </w:r>
          </w:p>
          <w:p>
            <w:pPr>
              <w:pStyle w:val="55"/>
              <w:jc w:val="both"/>
            </w:pPr>
            <w:r>
              <w:rPr>
                <w:rFonts w:hint="eastAsia"/>
              </w:rPr>
              <w:t>幼儿园主题活动的概述：主题活动设计方法及指导建议、幼儿园活动的评价</w:t>
            </w:r>
          </w:p>
          <w:p>
            <w:pPr>
              <w:pStyle w:val="55"/>
              <w:jc w:val="both"/>
            </w:pPr>
          </w:p>
          <w:p>
            <w:pPr>
              <w:pStyle w:val="55"/>
              <w:jc w:val="both"/>
            </w:pPr>
          </w:p>
        </w:tc>
        <w:tc>
          <w:tcPr>
            <w:tcW w:w="3768" w:type="dxa"/>
            <w:vAlign w:val="center"/>
          </w:tcPr>
          <w:p>
            <w:pPr>
              <w:pStyle w:val="55"/>
              <w:numPr>
                <w:ilvl w:val="0"/>
                <w:numId w:val="9"/>
              </w:numPr>
              <w:jc w:val="both"/>
            </w:pPr>
            <w:r>
              <w:rPr>
                <w:rFonts w:hint="eastAsia"/>
              </w:rPr>
              <w:t>面向全体学生，为学生全面发展和终身发展奠定基础，教学设计要符合学生认知和能力结构特点；</w:t>
            </w:r>
          </w:p>
          <w:p>
            <w:pPr>
              <w:pStyle w:val="55"/>
              <w:numPr>
                <w:ilvl w:val="0"/>
                <w:numId w:val="9"/>
              </w:numPr>
              <w:jc w:val="both"/>
            </w:pPr>
            <w:r>
              <w:rPr>
                <w:rFonts w:hint="eastAsia"/>
              </w:rPr>
              <w:t>关注学生的情感，营造宽松民主和谐的教学氛围；</w:t>
            </w:r>
          </w:p>
          <w:p>
            <w:pPr>
              <w:pStyle w:val="55"/>
              <w:numPr>
                <w:ilvl w:val="0"/>
                <w:numId w:val="9"/>
              </w:numPr>
              <w:jc w:val="both"/>
            </w:pPr>
            <w:r>
              <w:rPr>
                <w:rFonts w:hint="eastAsia"/>
              </w:rPr>
              <w:t>倡导目标驱动型的教学途径；</w:t>
            </w:r>
          </w:p>
          <w:p>
            <w:pPr>
              <w:pStyle w:val="55"/>
              <w:numPr>
                <w:ilvl w:val="0"/>
                <w:numId w:val="9"/>
              </w:numPr>
              <w:jc w:val="both"/>
            </w:pPr>
            <w:r>
              <w:rPr>
                <w:rFonts w:hint="eastAsia"/>
              </w:rPr>
              <w:t>采用多种教学方法，加强对学生学习策略的指导；</w:t>
            </w:r>
          </w:p>
          <w:p>
            <w:pPr>
              <w:pStyle w:val="55"/>
              <w:numPr>
                <w:ilvl w:val="0"/>
                <w:numId w:val="9"/>
              </w:numPr>
              <w:jc w:val="both"/>
            </w:pPr>
            <w:r>
              <w:rPr>
                <w:rFonts w:hint="eastAsia"/>
              </w:rPr>
              <w:t>教学中可采用情景教学法，引导学生进入要学习的课程，根据教学任务进行教学，教师与学生可以相互探讨、交流，来促进教学，可让学生们动手体验，提高学习兴趣，激发学习动力，从而掌握必要的知识和技能；</w:t>
            </w:r>
          </w:p>
          <w:p>
            <w:pPr>
              <w:pStyle w:val="55"/>
              <w:jc w:val="both"/>
            </w:pPr>
            <w:r>
              <w:rPr>
                <w:rFonts w:hint="eastAsia"/>
              </w:rPr>
              <w:t>（6）为适应不同学习程度学生需求的多样性，对课程内容讲授的深度可有所不同，可采用分层教学，体现课程内容的选择性和教学要求的差异性；</w:t>
            </w:r>
          </w:p>
          <w:p>
            <w:pPr>
              <w:pStyle w:val="55"/>
              <w:jc w:val="both"/>
            </w:pPr>
            <w:r>
              <w:rPr>
                <w:rFonts w:hint="eastAsia"/>
              </w:rPr>
              <w:t>（7）充分利用多媒体、实验、演示、等教学资源，采用一体化教学模式，体现学生的学习主体作用；</w:t>
            </w:r>
          </w:p>
          <w:p>
            <w:pPr>
              <w:pStyle w:val="55"/>
              <w:jc w:val="both"/>
            </w:pPr>
            <w:r>
              <w:rPr>
                <w:rFonts w:hint="eastAsia"/>
              </w:rPr>
              <w:t>（8）以学生发展为本，注重培养学生的综合素质和职业能力，为学生的可持续发展奠定基础；</w:t>
            </w:r>
          </w:p>
          <w:p>
            <w:pPr>
              <w:pStyle w:val="55"/>
              <w:jc w:val="both"/>
            </w:pPr>
            <w:r>
              <w:rPr>
                <w:rFonts w:hint="eastAsia"/>
              </w:rPr>
              <w:t>（9）教学过程中，融入对学生职业道德、职业意识等方面的职业素养培育。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68" w:type="dxa"/>
            <w:vAlign w:val="center"/>
          </w:tcPr>
          <w:p>
            <w:pPr>
              <w:pStyle w:val="53"/>
              <w:rPr>
                <w:rFonts w:hint="eastAsia"/>
              </w:rPr>
            </w:pPr>
          </w:p>
          <w:p>
            <w:pPr>
              <w:pStyle w:val="53"/>
              <w:jc w:val="both"/>
              <w:rPr>
                <w:rFonts w:hint="eastAsia"/>
              </w:rPr>
            </w:pPr>
          </w:p>
          <w:p>
            <w:pPr>
              <w:pStyle w:val="53"/>
              <w:rPr>
                <w:rFonts w:hint="eastAsia"/>
              </w:rPr>
            </w:pPr>
            <w:r>
              <w:rPr>
                <w:rFonts w:hint="eastAsia"/>
              </w:rPr>
              <w:t>8</w:t>
            </w:r>
          </w:p>
        </w:tc>
        <w:tc>
          <w:tcPr>
            <w:tcW w:w="1134" w:type="dxa"/>
            <w:vAlign w:val="center"/>
          </w:tcPr>
          <w:p>
            <w:pPr>
              <w:pStyle w:val="53"/>
              <w:tabs>
                <w:tab w:val="left" w:pos="518"/>
              </w:tabs>
              <w:jc w:val="left"/>
              <w:rPr>
                <w:rFonts w:hint="eastAsia"/>
              </w:rPr>
            </w:pPr>
          </w:p>
          <w:p>
            <w:pPr>
              <w:pStyle w:val="53"/>
              <w:tabs>
                <w:tab w:val="left" w:pos="518"/>
              </w:tabs>
              <w:jc w:val="left"/>
              <w:rPr>
                <w:rFonts w:hint="eastAsia"/>
              </w:rPr>
            </w:pPr>
          </w:p>
          <w:p>
            <w:pPr>
              <w:pStyle w:val="53"/>
              <w:tabs>
                <w:tab w:val="left" w:pos="518"/>
              </w:tabs>
              <w:jc w:val="left"/>
              <w:rPr>
                <w:rFonts w:hint="eastAsia"/>
              </w:rPr>
            </w:pPr>
          </w:p>
          <w:p>
            <w:pPr>
              <w:pStyle w:val="53"/>
              <w:tabs>
                <w:tab w:val="left" w:pos="518"/>
              </w:tabs>
              <w:jc w:val="left"/>
              <w:rPr>
                <w:rFonts w:hint="eastAsia"/>
              </w:rPr>
            </w:pPr>
          </w:p>
          <w:p>
            <w:pPr>
              <w:pStyle w:val="53"/>
              <w:tabs>
                <w:tab w:val="left" w:pos="518"/>
              </w:tabs>
              <w:jc w:val="left"/>
            </w:pPr>
            <w:r>
              <w:rPr>
                <w:rFonts w:hint="eastAsia"/>
              </w:rPr>
              <w:t>幼儿园环境创设</w:t>
            </w:r>
          </w:p>
          <w:p>
            <w:pPr>
              <w:pStyle w:val="53"/>
              <w:tabs>
                <w:tab w:val="left" w:pos="518"/>
              </w:tabs>
              <w:jc w:val="left"/>
            </w:pPr>
          </w:p>
          <w:p>
            <w:pPr>
              <w:pStyle w:val="53"/>
              <w:tabs>
                <w:tab w:val="left" w:pos="518"/>
              </w:tabs>
              <w:jc w:val="left"/>
            </w:pPr>
          </w:p>
        </w:tc>
        <w:tc>
          <w:tcPr>
            <w:tcW w:w="5064" w:type="dxa"/>
            <w:vAlign w:val="center"/>
          </w:tcPr>
          <w:p>
            <w:pPr>
              <w:pStyle w:val="53"/>
              <w:jc w:val="left"/>
            </w:pPr>
            <w:r>
              <w:rPr>
                <w:rFonts w:hint="eastAsia"/>
              </w:rPr>
              <w:t>【素质目标】（1）具有幼儿园环境创设的理论观点及正确的环境观；（2）具有正确的学前教育观念，理解环境创设与幼儿园课程的关系；（3）具有正确的幼教环境观和儿童生活观；（4）具有正确的游戏观。</w:t>
            </w:r>
            <w:r>
              <w:rPr>
                <w:rFonts w:hint="eastAsia"/>
              </w:rPr>
              <w:br w:type="textWrapping"/>
            </w:r>
            <w:r>
              <w:rPr>
                <w:rFonts w:hint="eastAsia"/>
              </w:rPr>
              <w:t>【知识目标】</w:t>
            </w:r>
            <w:r>
              <w:rPr>
                <w:rFonts w:hint="eastAsia"/>
              </w:rPr>
              <w:br w:type="textWrapping"/>
            </w:r>
            <w:r>
              <w:rPr>
                <w:rFonts w:hint="eastAsia"/>
              </w:rPr>
              <w:t>（1）了解幼儿园环境的含义和分类及幼儿喜爱的环境的特点；（2）了解幼儿园各类教育环境创设特点，明确幼儿园各类教育环境创设的基本要求；（3）了解幼儿园环境创设常用装饰技法的表现形式及特点；明确幼儿园环境创设常用装饰技法的运用要求。</w:t>
            </w:r>
            <w:r>
              <w:rPr>
                <w:rFonts w:hint="eastAsia"/>
              </w:rPr>
              <w:br w:type="textWrapping"/>
            </w:r>
            <w:r>
              <w:rPr>
                <w:rFonts w:hint="eastAsia"/>
              </w:rPr>
              <w:t>【能力目标】（1）能合理利用各种材料创设幼儿园教育环境，掌握幼儿园环境创设的基本技能；（2）掌握幼儿园各类教育环境评价的基本方法，提高尝试结合案例进行实践分析的能力；（3）初步掌握对幼儿园环境创设进行合理装饰的操作流程，初步具备运用幼儿园环境创设装饰技法的能力。</w:t>
            </w:r>
          </w:p>
        </w:tc>
        <w:tc>
          <w:tcPr>
            <w:tcW w:w="3491" w:type="dxa"/>
            <w:vAlign w:val="center"/>
          </w:tcPr>
          <w:p>
            <w:pPr>
              <w:rPr>
                <w:rFonts w:hint="eastAsia"/>
                <w:szCs w:val="24"/>
              </w:rPr>
            </w:pPr>
          </w:p>
          <w:p>
            <w:pPr>
              <w:rPr>
                <w:rFonts w:hint="eastAsia"/>
                <w:szCs w:val="24"/>
              </w:rPr>
            </w:pPr>
          </w:p>
          <w:p>
            <w:pPr>
              <w:rPr>
                <w:rFonts w:hint="eastAsia"/>
                <w:szCs w:val="24"/>
              </w:rPr>
            </w:pPr>
          </w:p>
          <w:p>
            <w:pPr>
              <w:rPr>
                <w:rFonts w:hint="eastAsia"/>
                <w:szCs w:val="24"/>
              </w:rPr>
            </w:pPr>
          </w:p>
          <w:p>
            <w:pPr>
              <w:rPr>
                <w:rFonts w:hint="eastAsia"/>
                <w:szCs w:val="24"/>
              </w:rPr>
            </w:pPr>
          </w:p>
          <w:p>
            <w:pPr>
              <w:rPr>
                <w:szCs w:val="24"/>
              </w:rPr>
            </w:pPr>
            <w:r>
              <w:rPr>
                <w:rFonts w:hint="eastAsia"/>
                <w:szCs w:val="24"/>
              </w:rPr>
              <w:t>（1）幼儿园环境创设概述</w:t>
            </w:r>
          </w:p>
          <w:p>
            <w:pPr>
              <w:rPr>
                <w:szCs w:val="24"/>
              </w:rPr>
            </w:pPr>
            <w:r>
              <w:rPr>
                <w:rFonts w:hint="eastAsia"/>
                <w:szCs w:val="24"/>
              </w:rPr>
              <w:t>（2）幼儿园户外环境空间创设</w:t>
            </w:r>
          </w:p>
          <w:p>
            <w:pPr>
              <w:rPr>
                <w:szCs w:val="24"/>
              </w:rPr>
            </w:pPr>
            <w:r>
              <w:rPr>
                <w:rFonts w:hint="eastAsia"/>
                <w:szCs w:val="24"/>
              </w:rPr>
              <w:t>（3）幼儿园区角环境的创设</w:t>
            </w:r>
          </w:p>
          <w:p>
            <w:pPr>
              <w:rPr>
                <w:szCs w:val="24"/>
              </w:rPr>
            </w:pPr>
            <w:r>
              <w:rPr>
                <w:rFonts w:hint="eastAsia"/>
                <w:szCs w:val="24"/>
              </w:rPr>
              <w:t>（4）幼儿园主题墙饰的设计与制作</w:t>
            </w:r>
          </w:p>
          <w:p>
            <w:pPr>
              <w:pStyle w:val="55"/>
              <w:jc w:val="both"/>
            </w:pPr>
            <w:r>
              <w:rPr>
                <w:rFonts w:hint="eastAsia"/>
              </w:rPr>
              <w:t>（5）幼儿园综合教育环境创设</w:t>
            </w:r>
          </w:p>
          <w:p>
            <w:pPr>
              <w:pStyle w:val="55"/>
              <w:jc w:val="both"/>
            </w:pPr>
          </w:p>
          <w:p>
            <w:pPr>
              <w:pStyle w:val="55"/>
              <w:jc w:val="both"/>
            </w:pPr>
          </w:p>
          <w:p>
            <w:pPr>
              <w:pStyle w:val="55"/>
              <w:jc w:val="both"/>
            </w:pPr>
          </w:p>
          <w:p>
            <w:pPr>
              <w:pStyle w:val="55"/>
              <w:jc w:val="both"/>
            </w:pPr>
          </w:p>
          <w:p>
            <w:pPr>
              <w:pStyle w:val="55"/>
              <w:jc w:val="both"/>
            </w:pPr>
          </w:p>
          <w:p>
            <w:pPr>
              <w:pStyle w:val="55"/>
              <w:jc w:val="both"/>
            </w:pPr>
          </w:p>
          <w:p>
            <w:pPr>
              <w:pStyle w:val="55"/>
              <w:jc w:val="both"/>
            </w:pPr>
          </w:p>
          <w:p>
            <w:pPr>
              <w:pStyle w:val="55"/>
              <w:jc w:val="both"/>
            </w:pPr>
          </w:p>
          <w:p>
            <w:pPr>
              <w:pStyle w:val="55"/>
              <w:jc w:val="both"/>
            </w:pPr>
          </w:p>
          <w:p>
            <w:pPr>
              <w:pStyle w:val="55"/>
              <w:jc w:val="both"/>
            </w:pPr>
          </w:p>
          <w:p>
            <w:pPr>
              <w:pStyle w:val="53"/>
              <w:jc w:val="both"/>
            </w:pPr>
          </w:p>
        </w:tc>
        <w:tc>
          <w:tcPr>
            <w:tcW w:w="3768" w:type="dxa"/>
            <w:vAlign w:val="center"/>
          </w:tcPr>
          <w:p>
            <w:pPr>
              <w:pStyle w:val="55"/>
              <w:jc w:val="both"/>
              <w:rPr>
                <w:rFonts w:hint="eastAsia"/>
              </w:rPr>
            </w:pPr>
            <w:r>
              <w:rPr>
                <w:rFonts w:hint="eastAsia"/>
              </w:rPr>
              <w:t>（1）教学模式：突出学生的主体性，在教学活动中加强互动，加强学生之间的有效交往，同时注意教学目标中知识、技能、态度的三位一体。教师在教学中应着重体现课程内容的实际应用，阐明课程在知识体系中的重要地位，激发学生的求知欲，调动学生的主观能动性。教学强调对学生基本技能以及知识运用能力的培养，以幼儿园环境创设为重点，尽量结合本地幼儿园实际，多介绍一些环境创设的实例。充分运用各种媒体拓展学生对幼儿园环境创设的认知水平，重视实践环节，突出能力训练；</w:t>
            </w:r>
          </w:p>
          <w:p>
            <w:pPr>
              <w:pStyle w:val="55"/>
              <w:jc w:val="both"/>
            </w:pPr>
            <w:r>
              <w:rPr>
                <w:rFonts w:hint="eastAsia"/>
              </w:rPr>
              <w:t>（2）教学方法：根据教学目标灵活运用讲授法、观摩法、练习法、操作法、总结归纳法等；</w:t>
            </w:r>
          </w:p>
          <w:p>
            <w:pPr>
              <w:pStyle w:val="55"/>
              <w:jc w:val="both"/>
            </w:pPr>
            <w:r>
              <w:rPr>
                <w:rFonts w:hint="eastAsia"/>
              </w:rPr>
              <w:t>（3）考核评价：采取形成性考核占50%和终结性考核占50%的形式进行课程考核与评价。</w:t>
            </w:r>
          </w:p>
          <w:p>
            <w:pPr>
              <w:pStyle w:val="55"/>
              <w:jc w:val="both"/>
            </w:pPr>
            <w:r>
              <w:rPr>
                <w:rFonts w:hint="eastAsia"/>
              </w:rPr>
              <w:t>形成性考核包括考勤，回答问题，作业等；终结性考核包括操作考核。</w:t>
            </w:r>
          </w:p>
        </w:tc>
      </w:tr>
    </w:tbl>
    <w:p>
      <w:pPr>
        <w:spacing w:line="360" w:lineRule="auto"/>
        <w:ind w:firstLine="480" w:firstLineChars="200"/>
        <w:rPr>
          <w:rFonts w:asciiTheme="minorEastAsia" w:hAnsiTheme="minorEastAsia" w:eastAsiaTheme="minorEastAsia"/>
          <w:b/>
          <w:sz w:val="24"/>
        </w:rPr>
      </w:pPr>
    </w:p>
    <w:p>
      <w:pPr>
        <w:spacing w:line="360" w:lineRule="auto"/>
        <w:ind w:firstLine="480" w:firstLineChars="200"/>
        <w:rPr>
          <w:rFonts w:asciiTheme="minorEastAsia" w:hAnsiTheme="minorEastAsia" w:eastAsiaTheme="minorEastAsia"/>
          <w:b/>
          <w:sz w:val="24"/>
        </w:rPr>
      </w:pPr>
      <w:r>
        <w:rPr>
          <w:rFonts w:hint="eastAsia" w:asciiTheme="minorEastAsia" w:hAnsiTheme="minorEastAsia" w:eastAsiaTheme="minorEastAsia"/>
          <w:b/>
          <w:sz w:val="24"/>
        </w:rPr>
        <w:t>（3）集中实践课程设置及要求</w:t>
      </w:r>
    </w:p>
    <w:p>
      <w:pPr>
        <w:pStyle w:val="60"/>
        <w:spacing w:line="360" w:lineRule="auto"/>
      </w:pPr>
      <w:r>
        <w:rPr>
          <w:rFonts w:hint="eastAsia"/>
        </w:rPr>
        <w:t>集中实践课程设置及要求如表7所示。</w:t>
      </w:r>
    </w:p>
    <w:p>
      <w:pPr>
        <w:pStyle w:val="61"/>
        <w:spacing w:before="0" w:after="0" w:line="360" w:lineRule="auto"/>
      </w:pPr>
      <w:r>
        <w:rPr>
          <w:rFonts w:hint="eastAsia"/>
        </w:rPr>
        <w:t>表7  集中实践课程设置及要求</w:t>
      </w:r>
    </w:p>
    <w:tbl>
      <w:tblPr>
        <w:tblStyle w:val="20"/>
        <w:tblW w:w="0" w:type="auto"/>
        <w:tblInd w:w="-1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
        <w:gridCol w:w="1190"/>
        <w:gridCol w:w="5127"/>
        <w:gridCol w:w="3349"/>
        <w:gridCol w:w="3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72" w:type="dxa"/>
            <w:shd w:val="clear" w:color="auto" w:fill="DBE5F1" w:themeFill="accent1" w:themeFillTint="33"/>
            <w:vAlign w:val="center"/>
          </w:tcPr>
          <w:p>
            <w:pPr>
              <w:pStyle w:val="53"/>
              <w:rPr>
                <w:rFonts w:asciiTheme="minorEastAsia" w:hAnsiTheme="minorEastAsia"/>
                <w:b/>
                <w:bCs/>
                <w:szCs w:val="21"/>
              </w:rPr>
            </w:pPr>
            <w:r>
              <w:rPr>
                <w:rFonts w:hint="eastAsia" w:asciiTheme="minorEastAsia" w:hAnsiTheme="minorEastAsia"/>
                <w:b/>
                <w:bCs/>
                <w:szCs w:val="21"/>
              </w:rPr>
              <w:t>序号</w:t>
            </w:r>
          </w:p>
        </w:tc>
        <w:tc>
          <w:tcPr>
            <w:tcW w:w="1190" w:type="dxa"/>
            <w:shd w:val="clear" w:color="auto" w:fill="DBE5F1" w:themeFill="accent1" w:themeFillTint="33"/>
            <w:vAlign w:val="center"/>
          </w:tcPr>
          <w:p>
            <w:pPr>
              <w:pStyle w:val="53"/>
              <w:rPr>
                <w:rFonts w:asciiTheme="minorEastAsia" w:hAnsiTheme="minorEastAsia"/>
                <w:b/>
                <w:bCs/>
                <w:szCs w:val="21"/>
              </w:rPr>
            </w:pPr>
            <w:r>
              <w:rPr>
                <w:rFonts w:hint="eastAsia" w:asciiTheme="minorEastAsia" w:hAnsiTheme="minorEastAsia"/>
                <w:b/>
                <w:bCs/>
                <w:szCs w:val="21"/>
              </w:rPr>
              <w:t>课程名称</w:t>
            </w:r>
          </w:p>
        </w:tc>
        <w:tc>
          <w:tcPr>
            <w:tcW w:w="5127" w:type="dxa"/>
            <w:shd w:val="clear" w:color="auto" w:fill="DBE5F1" w:themeFill="accent1" w:themeFillTint="33"/>
            <w:vAlign w:val="center"/>
          </w:tcPr>
          <w:p>
            <w:pPr>
              <w:pStyle w:val="53"/>
              <w:rPr>
                <w:rFonts w:asciiTheme="minorEastAsia" w:hAnsiTheme="minorEastAsia"/>
                <w:b/>
                <w:bCs/>
                <w:szCs w:val="21"/>
              </w:rPr>
            </w:pPr>
            <w:r>
              <w:rPr>
                <w:rFonts w:hint="eastAsia" w:asciiTheme="minorEastAsia" w:hAnsiTheme="minorEastAsia"/>
                <w:b/>
                <w:bCs/>
                <w:szCs w:val="21"/>
              </w:rPr>
              <w:t>课程目标</w:t>
            </w:r>
          </w:p>
        </w:tc>
        <w:tc>
          <w:tcPr>
            <w:tcW w:w="3349" w:type="dxa"/>
            <w:shd w:val="clear" w:color="auto" w:fill="DBE5F1" w:themeFill="accent1" w:themeFillTint="33"/>
            <w:vAlign w:val="center"/>
          </w:tcPr>
          <w:p>
            <w:pPr>
              <w:pStyle w:val="53"/>
              <w:rPr>
                <w:rFonts w:asciiTheme="minorEastAsia" w:hAnsiTheme="minorEastAsia"/>
                <w:b/>
                <w:bCs/>
                <w:szCs w:val="21"/>
              </w:rPr>
            </w:pPr>
            <w:r>
              <w:rPr>
                <w:rFonts w:hint="eastAsia" w:asciiTheme="minorEastAsia" w:hAnsiTheme="minorEastAsia"/>
                <w:b/>
                <w:bCs/>
                <w:szCs w:val="21"/>
              </w:rPr>
              <w:t>主要内容</w:t>
            </w:r>
          </w:p>
        </w:tc>
        <w:tc>
          <w:tcPr>
            <w:tcW w:w="3349" w:type="dxa"/>
            <w:shd w:val="clear" w:color="auto" w:fill="DBE5F1" w:themeFill="accent1" w:themeFillTint="33"/>
            <w:vAlign w:val="center"/>
          </w:tcPr>
          <w:p>
            <w:pPr>
              <w:pStyle w:val="53"/>
              <w:rPr>
                <w:rFonts w:asciiTheme="minorEastAsia" w:hAnsiTheme="minorEastAsia"/>
                <w:b/>
                <w:bCs/>
                <w:szCs w:val="21"/>
              </w:rPr>
            </w:pPr>
            <w:r>
              <w:rPr>
                <w:rFonts w:hint="eastAsia" w:asciiTheme="minorEastAsia" w:hAnsiTheme="minorEastAsia"/>
                <w:b/>
                <w:bCs/>
                <w:szCs w:val="21"/>
              </w:rPr>
              <w:t>教学要求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1" w:hRule="atLeast"/>
        </w:trPr>
        <w:tc>
          <w:tcPr>
            <w:tcW w:w="872" w:type="dxa"/>
            <w:vAlign w:val="center"/>
          </w:tcPr>
          <w:p>
            <w:pPr>
              <w:pStyle w:val="53"/>
              <w:rPr>
                <w:rFonts w:asciiTheme="minorEastAsia" w:hAnsiTheme="minorEastAsia"/>
                <w:szCs w:val="21"/>
              </w:rPr>
            </w:pPr>
            <w:r>
              <w:rPr>
                <w:rFonts w:hint="eastAsia" w:asciiTheme="minorEastAsia" w:hAnsiTheme="minorEastAsia"/>
                <w:szCs w:val="21"/>
              </w:rPr>
              <w:t>1</w:t>
            </w:r>
          </w:p>
        </w:tc>
        <w:tc>
          <w:tcPr>
            <w:tcW w:w="1190" w:type="dxa"/>
            <w:vAlign w:val="center"/>
          </w:tcPr>
          <w:p>
            <w:pPr>
              <w:pStyle w:val="53"/>
              <w:rPr>
                <w:rFonts w:asciiTheme="minorEastAsia" w:hAnsiTheme="minorEastAsia"/>
                <w:szCs w:val="21"/>
              </w:rPr>
            </w:pPr>
            <w:r>
              <w:rPr>
                <w:rFonts w:hint="eastAsia" w:asciiTheme="minorEastAsia" w:hAnsiTheme="minorEastAsia"/>
                <w:szCs w:val="21"/>
              </w:rPr>
              <w:t>顶岗实习</w:t>
            </w:r>
          </w:p>
        </w:tc>
        <w:tc>
          <w:tcPr>
            <w:tcW w:w="5127" w:type="dxa"/>
            <w:vAlign w:val="center"/>
          </w:tcPr>
          <w:p>
            <w:pPr>
              <w:pStyle w:val="53"/>
              <w:jc w:val="left"/>
              <w:rPr>
                <w:rFonts w:asciiTheme="minorEastAsia" w:hAnsiTheme="minorEastAsia"/>
                <w:szCs w:val="21"/>
              </w:rPr>
            </w:pPr>
            <w:r>
              <w:rPr>
                <w:rFonts w:hint="eastAsia" w:asciiTheme="minorEastAsia" w:hAnsiTheme="minorEastAsia"/>
                <w:szCs w:val="21"/>
              </w:rPr>
              <w:t>【素质目标】具备科学的保育观和教育观；具备幼儿教师的职业道德和素质；具备自我学习和自我提高的素质；具备对实际问题的处理应对能力素质；具备较高的卫生保健和心理调适能力素质；</w:t>
            </w:r>
          </w:p>
          <w:p>
            <w:pPr>
              <w:pStyle w:val="53"/>
              <w:jc w:val="left"/>
              <w:rPr>
                <w:rFonts w:asciiTheme="minorEastAsia" w:hAnsiTheme="minorEastAsia"/>
                <w:szCs w:val="21"/>
              </w:rPr>
            </w:pPr>
            <w:r>
              <w:rPr>
                <w:rFonts w:hint="eastAsia" w:asciiTheme="minorEastAsia" w:hAnsiTheme="minorEastAsia"/>
                <w:szCs w:val="21"/>
              </w:rPr>
              <w:t>【知识目标】了解真实岗位的发展现状，进行自我反思与能力提升；</w:t>
            </w:r>
          </w:p>
          <w:p>
            <w:pPr>
              <w:pStyle w:val="53"/>
              <w:jc w:val="left"/>
              <w:rPr>
                <w:rFonts w:asciiTheme="minorEastAsia" w:hAnsiTheme="minorEastAsia"/>
                <w:szCs w:val="21"/>
              </w:rPr>
            </w:pPr>
            <w:r>
              <w:rPr>
                <w:rFonts w:hint="eastAsia" w:asciiTheme="minorEastAsia" w:hAnsiTheme="minorEastAsia"/>
                <w:szCs w:val="21"/>
              </w:rPr>
              <w:t>【能力目标】按照专业知识独立解决问题。</w:t>
            </w:r>
          </w:p>
        </w:tc>
        <w:tc>
          <w:tcPr>
            <w:tcW w:w="3349" w:type="dxa"/>
            <w:vAlign w:val="center"/>
          </w:tcPr>
          <w:p>
            <w:pPr>
              <w:pStyle w:val="55"/>
              <w:ind w:firstLine="420" w:firstLineChars="200"/>
              <w:jc w:val="both"/>
              <w:rPr>
                <w:rFonts w:asciiTheme="minorEastAsia" w:hAnsiTheme="minorEastAsia"/>
                <w:szCs w:val="21"/>
              </w:rPr>
            </w:pPr>
            <w:r>
              <w:rPr>
                <w:rFonts w:hint="eastAsia" w:asciiTheme="minorEastAsia" w:hAnsiTheme="minorEastAsia"/>
                <w:szCs w:val="21"/>
              </w:rPr>
              <w:t>毕业顶岗实习</w:t>
            </w:r>
          </w:p>
        </w:tc>
        <w:tc>
          <w:tcPr>
            <w:tcW w:w="3349" w:type="dxa"/>
            <w:vAlign w:val="center"/>
          </w:tcPr>
          <w:p>
            <w:pPr>
              <w:pStyle w:val="55"/>
              <w:numPr>
                <w:ilvl w:val="0"/>
                <w:numId w:val="10"/>
              </w:numPr>
              <w:rPr>
                <w:rFonts w:asciiTheme="minorEastAsia" w:hAnsiTheme="minorEastAsia"/>
                <w:szCs w:val="21"/>
              </w:rPr>
            </w:pPr>
            <w:r>
              <w:rPr>
                <w:rFonts w:hint="eastAsia" w:asciiTheme="minorEastAsia" w:hAnsiTheme="minorEastAsia"/>
                <w:szCs w:val="21"/>
              </w:rPr>
              <w:t>融入立德树人、课程思政、三全育人、岗课赛证融通；</w:t>
            </w:r>
          </w:p>
          <w:p>
            <w:pPr>
              <w:pStyle w:val="55"/>
              <w:numPr>
                <w:ilvl w:val="0"/>
                <w:numId w:val="10"/>
              </w:numPr>
              <w:rPr>
                <w:rFonts w:asciiTheme="minorEastAsia" w:hAnsiTheme="minorEastAsia"/>
                <w:szCs w:val="21"/>
              </w:rPr>
            </w:pPr>
            <w:r>
              <w:rPr>
                <w:rFonts w:hint="eastAsia" w:asciiTheme="minorEastAsia" w:hAnsiTheme="minorEastAsia"/>
                <w:szCs w:val="21"/>
              </w:rPr>
              <w:t>用任务驱动进行实践操作。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72" w:type="dxa"/>
            <w:vAlign w:val="center"/>
          </w:tcPr>
          <w:p>
            <w:pPr>
              <w:widowControl/>
              <w:ind w:firstLine="420" w:firstLineChars="200"/>
              <w:textAlignment w:val="center"/>
              <w:rPr>
                <w:rFonts w:ascii="宋体" w:hAnsi="宋体"/>
                <w:szCs w:val="21"/>
              </w:rPr>
            </w:pPr>
            <w:r>
              <w:rPr>
                <w:rFonts w:hint="eastAsia" w:ascii="宋体" w:hAnsi="宋体"/>
                <w:szCs w:val="21"/>
              </w:rPr>
              <w:t>2</w:t>
            </w:r>
          </w:p>
        </w:tc>
        <w:tc>
          <w:tcPr>
            <w:tcW w:w="1190" w:type="dxa"/>
            <w:vAlign w:val="center"/>
          </w:tcPr>
          <w:p>
            <w:pPr>
              <w:widowControl/>
              <w:jc w:val="center"/>
              <w:textAlignment w:val="center"/>
              <w:rPr>
                <w:rFonts w:ascii="宋体" w:hAnsi="宋体"/>
                <w:szCs w:val="21"/>
              </w:rPr>
            </w:pPr>
            <w:r>
              <w:rPr>
                <w:rFonts w:hint="eastAsia" w:ascii="宋体" w:hAnsi="宋体"/>
                <w:szCs w:val="21"/>
              </w:rPr>
              <w:t>劳动教育</w:t>
            </w:r>
          </w:p>
        </w:tc>
        <w:tc>
          <w:tcPr>
            <w:tcW w:w="5127" w:type="dxa"/>
            <w:vAlign w:val="center"/>
          </w:tcPr>
          <w:p>
            <w:pPr>
              <w:widowControl/>
              <w:jc w:val="left"/>
              <w:textAlignment w:val="center"/>
              <w:rPr>
                <w:rFonts w:ascii="宋体" w:hAnsi="宋体"/>
                <w:szCs w:val="21"/>
              </w:rPr>
            </w:pPr>
            <w:r>
              <w:rPr>
                <w:rFonts w:hint="eastAsia" w:ascii="宋体" w:hAnsi="宋体"/>
                <w:szCs w:val="21"/>
              </w:rPr>
              <w:t>【素质目标】促使学生主动认识并理解劳动世界，逐步树立正确的劳动价值观，养成良好劳动习惯和热爱劳动人民的思想情感；</w:t>
            </w:r>
          </w:p>
          <w:p>
            <w:pPr>
              <w:widowControl/>
              <w:jc w:val="left"/>
              <w:textAlignment w:val="center"/>
              <w:rPr>
                <w:rFonts w:ascii="宋体" w:hAnsi="宋体"/>
                <w:szCs w:val="21"/>
              </w:rPr>
            </w:pPr>
            <w:r>
              <w:rPr>
                <w:rFonts w:hint="eastAsia" w:ascii="宋体" w:hAnsi="宋体"/>
                <w:szCs w:val="21"/>
              </w:rPr>
              <w:t>【知识目标】掌握必备的劳动知识和技能、丰富经验；</w:t>
            </w:r>
          </w:p>
          <w:p>
            <w:pPr>
              <w:widowControl/>
              <w:jc w:val="left"/>
              <w:textAlignment w:val="center"/>
              <w:rPr>
                <w:rFonts w:ascii="宋体" w:hAnsi="宋体"/>
                <w:szCs w:val="21"/>
              </w:rPr>
            </w:pPr>
            <w:r>
              <w:rPr>
                <w:rFonts w:hint="eastAsia" w:ascii="宋体" w:hAnsi="宋体"/>
                <w:szCs w:val="21"/>
              </w:rPr>
              <w:t>【能力目标】具备独立劳动和集体劳动的能力。</w:t>
            </w:r>
          </w:p>
        </w:tc>
        <w:tc>
          <w:tcPr>
            <w:tcW w:w="3349" w:type="dxa"/>
            <w:vAlign w:val="center"/>
          </w:tcPr>
          <w:p>
            <w:pPr>
              <w:widowControl/>
              <w:jc w:val="left"/>
              <w:textAlignment w:val="center"/>
              <w:rPr>
                <w:rFonts w:ascii="宋体" w:hAnsi="宋体"/>
                <w:szCs w:val="21"/>
              </w:rPr>
            </w:pPr>
            <w:r>
              <w:rPr>
                <w:rFonts w:hint="eastAsia" w:ascii="宋体" w:hAnsi="宋体"/>
                <w:szCs w:val="21"/>
              </w:rPr>
              <w:t>（1）以班为单位每周固定时间开展环境保洁、社会实践、农业生产、医卫公益、仪器设备维保等劳动实践活动；</w:t>
            </w:r>
          </w:p>
          <w:p>
            <w:pPr>
              <w:widowControl/>
              <w:jc w:val="left"/>
              <w:textAlignment w:val="center"/>
              <w:rPr>
                <w:rFonts w:ascii="宋体" w:hAnsi="宋体"/>
                <w:szCs w:val="21"/>
              </w:rPr>
            </w:pPr>
            <w:r>
              <w:rPr>
                <w:rFonts w:hint="eastAsia" w:ascii="宋体" w:hAnsi="宋体"/>
                <w:szCs w:val="21"/>
              </w:rPr>
              <w:t>（2）每学年组织2-3次劳模讲座或农业、工业生产观摩活动。</w:t>
            </w:r>
          </w:p>
        </w:tc>
        <w:tc>
          <w:tcPr>
            <w:tcW w:w="3349" w:type="dxa"/>
            <w:vAlign w:val="center"/>
          </w:tcPr>
          <w:p>
            <w:pPr>
              <w:widowControl/>
              <w:jc w:val="left"/>
              <w:textAlignment w:val="center"/>
              <w:rPr>
                <w:rFonts w:ascii="宋体" w:hAnsi="宋体"/>
                <w:szCs w:val="21"/>
              </w:rPr>
            </w:pPr>
            <w:r>
              <w:rPr>
                <w:rFonts w:hint="eastAsia" w:ascii="宋体" w:hAnsi="宋体"/>
                <w:szCs w:val="21"/>
              </w:rPr>
              <w:t>（1）每个学生都必须接受劳动教育，是全体学生的基本权利，注重培养学生基础能力和基本态度；</w:t>
            </w:r>
          </w:p>
          <w:p>
            <w:pPr>
              <w:widowControl/>
              <w:jc w:val="left"/>
              <w:textAlignment w:val="center"/>
              <w:rPr>
                <w:rFonts w:hint="eastAsia" w:ascii="宋体" w:hAnsi="宋体" w:eastAsia="宋体"/>
                <w:szCs w:val="21"/>
                <w:lang w:eastAsia="zh-CN"/>
              </w:rPr>
            </w:pPr>
            <w:r>
              <w:rPr>
                <w:rFonts w:hint="eastAsia" w:ascii="宋体" w:hAnsi="宋体"/>
                <w:szCs w:val="21"/>
              </w:rPr>
              <w:t>（2）学习评价以组织辅导员和相关负责人员对劳动内容和考核情况进行评价。</w:t>
            </w:r>
          </w:p>
        </w:tc>
      </w:tr>
    </w:tbl>
    <w:p>
      <w:pPr>
        <w:sectPr>
          <w:pgSz w:w="16838" w:h="11906" w:orient="landscape"/>
          <w:pgMar w:top="1260" w:right="1418" w:bottom="1758" w:left="1418" w:header="851" w:footer="992" w:gutter="0"/>
          <w:cols w:space="425" w:num="1"/>
          <w:docGrid w:type="linesAndChars" w:linePitch="312" w:charSpace="0"/>
        </w:sectPr>
      </w:pPr>
    </w:p>
    <w:p>
      <w:pPr>
        <w:keepNext/>
        <w:keepLines/>
        <w:spacing w:line="360" w:lineRule="auto"/>
        <w:outlineLvl w:val="0"/>
        <w:rPr>
          <w:rFonts w:ascii="黑体" w:hAnsi="Times New Roman" w:eastAsia="黑体"/>
          <w:bCs/>
          <w:kern w:val="0"/>
          <w:sz w:val="28"/>
          <w:szCs w:val="28"/>
        </w:rPr>
      </w:pPr>
      <w:bookmarkStart w:id="33" w:name="_Toc36233354"/>
      <w:bookmarkStart w:id="34" w:name="_Toc37012380"/>
      <w:r>
        <w:rPr>
          <w:rFonts w:hint="eastAsia" w:ascii="黑体" w:hAnsi="Times New Roman" w:eastAsia="黑体"/>
          <w:bCs/>
          <w:kern w:val="0"/>
          <w:sz w:val="28"/>
          <w:szCs w:val="28"/>
        </w:rPr>
        <w:t>七、教学进程</w:t>
      </w:r>
      <w:bookmarkEnd w:id="33"/>
      <w:r>
        <w:rPr>
          <w:rFonts w:hint="eastAsia" w:ascii="黑体" w:hAnsi="Times New Roman" w:eastAsia="黑体"/>
          <w:bCs/>
          <w:kern w:val="0"/>
          <w:sz w:val="28"/>
          <w:szCs w:val="28"/>
        </w:rPr>
        <w:t>总体安排</w:t>
      </w:r>
      <w:bookmarkEnd w:id="34"/>
    </w:p>
    <w:p>
      <w:pPr>
        <w:widowControl/>
        <w:spacing w:line="360" w:lineRule="auto"/>
        <w:ind w:firstLine="548" w:firstLineChars="196"/>
        <w:jc w:val="left"/>
        <w:outlineLvl w:val="1"/>
        <w:rPr>
          <w:rFonts w:ascii="黑体" w:hAnsi="宋体" w:eastAsia="黑体" w:cs="宋体"/>
          <w:bCs/>
          <w:kern w:val="0"/>
          <w:sz w:val="28"/>
          <w:szCs w:val="28"/>
        </w:rPr>
      </w:pPr>
      <w:bookmarkStart w:id="35" w:name="_Toc37012381"/>
      <w:r>
        <w:rPr>
          <w:rFonts w:hint="eastAsia" w:ascii="黑体" w:hAnsi="宋体" w:eastAsia="黑体" w:cs="宋体"/>
          <w:bCs/>
          <w:kern w:val="0"/>
          <w:sz w:val="28"/>
          <w:szCs w:val="28"/>
        </w:rPr>
        <w:t>（一）</w:t>
      </w:r>
      <w:r>
        <w:rPr>
          <w:rFonts w:hint="eastAsia" w:ascii="黑体" w:hAnsi="宋体" w:eastAsia="黑体" w:cs="宋体"/>
          <w:bCs/>
          <w:color w:val="000000" w:themeColor="text1"/>
          <w:kern w:val="0"/>
          <w:sz w:val="28"/>
          <w:szCs w:val="28"/>
        </w:rPr>
        <w:t>教学进程表</w:t>
      </w:r>
      <w:bookmarkEnd w:id="35"/>
      <w:r>
        <w:rPr>
          <w:rFonts w:hint="eastAsia" w:ascii="黑体" w:hAnsi="宋体" w:eastAsia="黑体" w:cs="宋体"/>
          <w:bCs/>
          <w:color w:val="000000" w:themeColor="text1"/>
          <w:kern w:val="0"/>
          <w:sz w:val="28"/>
          <w:szCs w:val="28"/>
        </w:rPr>
        <w:t>（表8）</w:t>
      </w:r>
    </w:p>
    <w:p>
      <w:pPr>
        <w:jc w:val="center"/>
      </w:pPr>
      <w:r>
        <w:rPr>
          <w:rFonts w:hint="eastAsia" w:ascii="黑体" w:eastAsia="黑体"/>
          <w:sz w:val="28"/>
          <w:szCs w:val="28"/>
        </w:rPr>
        <w:t>表8  教学进程安排表</w:t>
      </w:r>
    </w:p>
    <w:tbl>
      <w:tblPr>
        <w:tblStyle w:val="20"/>
        <w:tblW w:w="13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86"/>
        <w:gridCol w:w="929"/>
        <w:gridCol w:w="772"/>
        <w:gridCol w:w="2620"/>
        <w:gridCol w:w="8"/>
        <w:gridCol w:w="826"/>
        <w:gridCol w:w="383"/>
        <w:gridCol w:w="689"/>
        <w:gridCol w:w="547"/>
        <w:gridCol w:w="523"/>
        <w:gridCol w:w="828"/>
        <w:gridCol w:w="955"/>
        <w:gridCol w:w="917"/>
        <w:gridCol w:w="797"/>
        <w:gridCol w:w="812"/>
        <w:gridCol w:w="827"/>
        <w:gridCol w:w="7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vMerge w:val="restart"/>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bookmarkStart w:id="36" w:name="_Toc37012382"/>
            <w:r>
              <w:rPr>
                <w:rFonts w:hint="eastAsia" w:ascii="宋体" w:hAnsi="宋体" w:cs="宋体"/>
                <w:b/>
                <w:w w:val="80"/>
                <w:kern w:val="0"/>
                <w:sz w:val="18"/>
                <w:szCs w:val="18"/>
              </w:rPr>
              <w:t>课程类别</w:t>
            </w:r>
          </w:p>
        </w:tc>
        <w:tc>
          <w:tcPr>
            <w:tcW w:w="772" w:type="dxa"/>
            <w:vMerge w:val="restart"/>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课程编码</w:t>
            </w:r>
          </w:p>
        </w:tc>
        <w:tc>
          <w:tcPr>
            <w:tcW w:w="2620" w:type="dxa"/>
            <w:vMerge w:val="restart"/>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课程名称</w:t>
            </w:r>
          </w:p>
        </w:tc>
        <w:tc>
          <w:tcPr>
            <w:tcW w:w="834" w:type="dxa"/>
            <w:gridSpan w:val="2"/>
            <w:vMerge w:val="restart"/>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课程性质</w:t>
            </w:r>
          </w:p>
        </w:tc>
        <w:tc>
          <w:tcPr>
            <w:tcW w:w="383" w:type="dxa"/>
            <w:vMerge w:val="restart"/>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学分</w:t>
            </w:r>
          </w:p>
        </w:tc>
        <w:tc>
          <w:tcPr>
            <w:tcW w:w="1759" w:type="dxa"/>
            <w:gridSpan w:val="3"/>
            <w:vMerge w:val="restart"/>
            <w:tcBorders>
              <w:top w:val="single" w:color="auto" w:sz="4" w:space="0"/>
              <w:left w:val="single" w:color="auto" w:sz="4" w:space="0"/>
              <w:bottom w:val="single" w:color="auto" w:sz="4" w:space="0"/>
              <w:right w:val="single" w:color="auto" w:sz="4" w:space="0"/>
            </w:tcBorders>
            <w:shd w:val="clear" w:color="auto" w:fill="D9D9D9"/>
            <w:vAlign w:val="center"/>
          </w:tcPr>
          <w:p>
            <w:pPr>
              <w:spacing w:line="260" w:lineRule="exact"/>
              <w:jc w:val="center"/>
              <w:rPr>
                <w:rFonts w:ascii="宋体" w:hAnsi="宋体" w:cs="宋体"/>
                <w:b/>
                <w:w w:val="80"/>
                <w:kern w:val="0"/>
                <w:sz w:val="18"/>
                <w:szCs w:val="18"/>
              </w:rPr>
            </w:pPr>
            <w:r>
              <w:rPr>
                <w:rFonts w:hint="eastAsia" w:ascii="宋体" w:hAnsi="宋体" w:cs="宋体"/>
                <w:b/>
                <w:w w:val="80"/>
                <w:kern w:val="0"/>
                <w:sz w:val="18"/>
                <w:szCs w:val="18"/>
              </w:rPr>
              <w:t>学时分配</w:t>
            </w:r>
          </w:p>
        </w:tc>
        <w:tc>
          <w:tcPr>
            <w:tcW w:w="5136" w:type="dxa"/>
            <w:gridSpan w:val="6"/>
            <w:tcBorders>
              <w:top w:val="single" w:color="auto" w:sz="4" w:space="0"/>
              <w:left w:val="single" w:color="auto" w:sz="4" w:space="0"/>
              <w:bottom w:val="single" w:color="auto" w:sz="4" w:space="0"/>
              <w:right w:val="single" w:color="auto" w:sz="4" w:space="0"/>
            </w:tcBorders>
            <w:shd w:val="clear" w:color="auto" w:fill="D9D9D9"/>
            <w:vAlign w:val="center"/>
          </w:tcPr>
          <w:p>
            <w:pPr>
              <w:spacing w:line="260" w:lineRule="exact"/>
              <w:jc w:val="center"/>
              <w:rPr>
                <w:rFonts w:ascii="宋体" w:hAnsi="宋体" w:cs="宋体"/>
                <w:b/>
                <w:color w:val="FF0000"/>
                <w:w w:val="80"/>
                <w:kern w:val="0"/>
                <w:sz w:val="18"/>
                <w:szCs w:val="18"/>
              </w:rPr>
            </w:pPr>
            <w:r>
              <w:rPr>
                <w:rFonts w:hint="eastAsia" w:ascii="宋体" w:hAnsi="宋体" w:cs="宋体"/>
                <w:b/>
                <w:w w:val="80"/>
                <w:kern w:val="0"/>
                <w:sz w:val="18"/>
                <w:szCs w:val="18"/>
              </w:rPr>
              <w:t>年级/学期/教学周/课时数</w:t>
            </w:r>
          </w:p>
        </w:tc>
        <w:tc>
          <w:tcPr>
            <w:tcW w:w="740" w:type="dxa"/>
            <w:vMerge w:val="restart"/>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考核</w:t>
            </w:r>
          </w:p>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 w:hRule="atLeast"/>
          <w:jc w:val="center"/>
        </w:trPr>
        <w:tc>
          <w:tcPr>
            <w:tcW w:w="1415" w:type="dxa"/>
            <w:gridSpan w:val="2"/>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772" w:type="dxa"/>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2620" w:type="dxa"/>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834" w:type="dxa"/>
            <w:gridSpan w:val="2"/>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383" w:type="dxa"/>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1759" w:type="dxa"/>
            <w:gridSpan w:val="3"/>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1783" w:type="dxa"/>
            <w:gridSpan w:val="2"/>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一年级</w:t>
            </w:r>
          </w:p>
        </w:tc>
        <w:tc>
          <w:tcPr>
            <w:tcW w:w="1714" w:type="dxa"/>
            <w:gridSpan w:val="2"/>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二年级</w:t>
            </w:r>
          </w:p>
        </w:tc>
        <w:tc>
          <w:tcPr>
            <w:tcW w:w="1639" w:type="dxa"/>
            <w:gridSpan w:val="2"/>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三年级</w:t>
            </w:r>
          </w:p>
        </w:tc>
        <w:tc>
          <w:tcPr>
            <w:tcW w:w="740" w:type="dxa"/>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772" w:type="dxa"/>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2620" w:type="dxa"/>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834" w:type="dxa"/>
            <w:gridSpan w:val="2"/>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383" w:type="dxa"/>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689" w:type="dxa"/>
            <w:vMerge w:val="restart"/>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总学时</w:t>
            </w:r>
          </w:p>
        </w:tc>
        <w:tc>
          <w:tcPr>
            <w:tcW w:w="547" w:type="dxa"/>
            <w:vMerge w:val="restart"/>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理论学时</w:t>
            </w:r>
          </w:p>
        </w:tc>
        <w:tc>
          <w:tcPr>
            <w:tcW w:w="523" w:type="dxa"/>
            <w:vMerge w:val="restart"/>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实践</w:t>
            </w:r>
          </w:p>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学时</w:t>
            </w:r>
          </w:p>
        </w:tc>
        <w:tc>
          <w:tcPr>
            <w:tcW w:w="828"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1</w:t>
            </w:r>
          </w:p>
        </w:tc>
        <w:tc>
          <w:tcPr>
            <w:tcW w:w="955"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2</w:t>
            </w:r>
          </w:p>
        </w:tc>
        <w:tc>
          <w:tcPr>
            <w:tcW w:w="91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3</w:t>
            </w:r>
          </w:p>
        </w:tc>
        <w:tc>
          <w:tcPr>
            <w:tcW w:w="79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4</w:t>
            </w:r>
          </w:p>
        </w:tc>
        <w:tc>
          <w:tcPr>
            <w:tcW w:w="812"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5</w:t>
            </w:r>
          </w:p>
        </w:tc>
        <w:tc>
          <w:tcPr>
            <w:tcW w:w="82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6</w:t>
            </w:r>
          </w:p>
        </w:tc>
        <w:tc>
          <w:tcPr>
            <w:tcW w:w="740" w:type="dxa"/>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0" w:hRule="atLeast"/>
          <w:jc w:val="center"/>
        </w:trPr>
        <w:tc>
          <w:tcPr>
            <w:tcW w:w="1415" w:type="dxa"/>
            <w:gridSpan w:val="2"/>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772" w:type="dxa"/>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2620" w:type="dxa"/>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834" w:type="dxa"/>
            <w:gridSpan w:val="2"/>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383" w:type="dxa"/>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689" w:type="dxa"/>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547" w:type="dxa"/>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523" w:type="dxa"/>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c>
          <w:tcPr>
            <w:tcW w:w="828"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20周</w:t>
            </w:r>
          </w:p>
        </w:tc>
        <w:tc>
          <w:tcPr>
            <w:tcW w:w="955"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20周</w:t>
            </w:r>
          </w:p>
        </w:tc>
        <w:tc>
          <w:tcPr>
            <w:tcW w:w="91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20周</w:t>
            </w:r>
          </w:p>
        </w:tc>
        <w:tc>
          <w:tcPr>
            <w:tcW w:w="79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20周</w:t>
            </w:r>
          </w:p>
        </w:tc>
        <w:tc>
          <w:tcPr>
            <w:tcW w:w="812"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20周</w:t>
            </w:r>
          </w:p>
        </w:tc>
        <w:tc>
          <w:tcPr>
            <w:tcW w:w="82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20周</w:t>
            </w:r>
          </w:p>
        </w:tc>
        <w:tc>
          <w:tcPr>
            <w:tcW w:w="740" w:type="dxa"/>
            <w:vMerge w:val="continue"/>
            <w:tcBorders>
              <w:top w:val="single" w:color="auto" w:sz="4" w:space="0"/>
              <w:left w:val="single" w:color="auto" w:sz="4" w:space="0"/>
              <w:bottom w:val="single" w:color="auto" w:sz="4" w:space="0"/>
              <w:right w:val="single" w:color="auto" w:sz="4" w:space="0"/>
            </w:tcBorders>
            <w:shd w:val="clear" w:color="auto" w:fill="D9D9D9"/>
            <w:vAlign w:val="center"/>
          </w:tcPr>
          <w:p>
            <w:pPr>
              <w:rPr>
                <w:rFonts w:ascii="Times New Roman" w:hAnsi="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p>
          <w:p>
            <w:pPr>
              <w:widowControl/>
              <w:spacing w:line="260" w:lineRule="exact"/>
              <w:jc w:val="center"/>
              <w:rPr>
                <w:rFonts w:ascii="宋体" w:hAnsi="宋体" w:cs="宋体"/>
                <w:w w:val="80"/>
                <w:kern w:val="0"/>
                <w:sz w:val="18"/>
                <w:szCs w:val="18"/>
              </w:rPr>
            </w:pPr>
          </w:p>
          <w:p>
            <w:pPr>
              <w:widowControl/>
              <w:spacing w:line="260" w:lineRule="exact"/>
              <w:jc w:val="center"/>
              <w:rPr>
                <w:rFonts w:ascii="宋体" w:hAnsi="宋体" w:cs="宋体"/>
                <w:w w:val="80"/>
                <w:kern w:val="0"/>
                <w:sz w:val="18"/>
                <w:szCs w:val="18"/>
              </w:rPr>
            </w:pPr>
          </w:p>
          <w:p>
            <w:pPr>
              <w:widowControl/>
              <w:spacing w:line="260" w:lineRule="exact"/>
              <w:jc w:val="center"/>
              <w:rPr>
                <w:rFonts w:ascii="宋体" w:hAnsi="宋体" w:cs="宋体"/>
                <w:w w:val="80"/>
                <w:kern w:val="0"/>
                <w:sz w:val="18"/>
                <w:szCs w:val="18"/>
              </w:rPr>
            </w:pPr>
          </w:p>
          <w:p>
            <w:pPr>
              <w:widowControl/>
              <w:spacing w:line="260" w:lineRule="exact"/>
              <w:jc w:val="center"/>
              <w:rPr>
                <w:rFonts w:ascii="宋体" w:hAnsi="宋体" w:cs="宋体"/>
                <w:w w:val="80"/>
                <w:kern w:val="0"/>
                <w:sz w:val="18"/>
                <w:szCs w:val="18"/>
              </w:rPr>
            </w:pPr>
          </w:p>
          <w:p>
            <w:pPr>
              <w:widowControl/>
              <w:spacing w:line="260" w:lineRule="exact"/>
              <w:jc w:val="center"/>
              <w:rPr>
                <w:rFonts w:ascii="宋体" w:hAnsi="宋体" w:cs="宋体"/>
                <w:w w:val="80"/>
                <w:kern w:val="0"/>
                <w:sz w:val="18"/>
                <w:szCs w:val="18"/>
              </w:rPr>
            </w:pPr>
          </w:p>
          <w:p>
            <w:pPr>
              <w:widowControl/>
              <w:spacing w:line="260" w:lineRule="exact"/>
              <w:jc w:val="center"/>
              <w:rPr>
                <w:rFonts w:ascii="宋体" w:hAnsi="宋体" w:cs="宋体"/>
                <w:w w:val="80"/>
                <w:kern w:val="0"/>
                <w:sz w:val="18"/>
                <w:szCs w:val="18"/>
              </w:rPr>
            </w:pPr>
          </w:p>
          <w:p>
            <w:pPr>
              <w:widowControl/>
              <w:spacing w:line="260" w:lineRule="exact"/>
              <w:jc w:val="center"/>
              <w:rPr>
                <w:rFonts w:ascii="宋体" w:hAnsi="宋体" w:cs="宋体"/>
                <w:w w:val="80"/>
                <w:kern w:val="0"/>
                <w:sz w:val="18"/>
                <w:szCs w:val="18"/>
              </w:rPr>
            </w:pPr>
          </w:p>
          <w:p>
            <w:pPr>
              <w:widowControl/>
              <w:spacing w:line="260" w:lineRule="exact"/>
              <w:jc w:val="center"/>
              <w:rPr>
                <w:rFonts w:ascii="宋体" w:hAnsi="宋体" w:cs="宋体"/>
                <w:w w:val="80"/>
                <w:kern w:val="0"/>
                <w:sz w:val="18"/>
                <w:szCs w:val="18"/>
              </w:rPr>
            </w:pPr>
          </w:p>
          <w:p>
            <w:pPr>
              <w:widowControl/>
              <w:spacing w:line="260" w:lineRule="exact"/>
              <w:jc w:val="center"/>
              <w:rPr>
                <w:rFonts w:ascii="宋体" w:hAnsi="宋体" w:cs="宋体"/>
                <w:w w:val="80"/>
                <w:kern w:val="0"/>
                <w:sz w:val="18"/>
                <w:szCs w:val="18"/>
              </w:rPr>
            </w:pPr>
          </w:p>
          <w:p>
            <w:pPr>
              <w:widowControl/>
              <w:spacing w:line="260" w:lineRule="exact"/>
              <w:jc w:val="center"/>
              <w:rPr>
                <w:rFonts w:ascii="宋体" w:hAnsi="宋体" w:cs="宋体"/>
                <w:w w:val="80"/>
                <w:kern w:val="0"/>
                <w:sz w:val="18"/>
                <w:szCs w:val="18"/>
              </w:rPr>
            </w:pPr>
            <w:r>
              <w:pict>
                <v:line id="直线 2" o:spid="_x0000_s1028" o:spt="20" style="position:absolute;left:0pt;margin-left:21.65pt;margin-top:125.95pt;height:0.45pt;width:47.4pt;z-index:251659264;mso-width-relative:page;mso-height-relative:page;" coordsize="21600,21600" o:gfxdata="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I4xtSvX&#10;AAAACgEAAA8AAAAAAAAAAQAgAAAAIgAAAGRycy9kb3ducmV2LnhtbFBLAQIUABQAAAAIAIdO4kCj&#10;MSzY6AEAAN0DAAAOAAAAAAAAAAEAIAAAACYBAABkcnMvZTJvRG9jLnhtbFBLBQYAAAAABgAGAFkB&#10;AACABQAAAAA=&#10;">
                  <v:path arrowok="t"/>
                  <v:fill focussize="0,0"/>
                  <v:stroke/>
                  <v:imagedata o:title=""/>
                  <o:lock v:ext="edit"/>
                </v:line>
              </w:pict>
            </w:r>
            <w:r>
              <w:rPr>
                <w:rFonts w:hint="eastAsia" w:ascii="宋体" w:hAnsi="宋体" w:cs="宋体"/>
                <w:w w:val="80"/>
                <w:kern w:val="0"/>
                <w:sz w:val="18"/>
                <w:szCs w:val="18"/>
              </w:rPr>
              <w:t>公共基础课程</w:t>
            </w:r>
          </w:p>
        </w:tc>
        <w:tc>
          <w:tcPr>
            <w:tcW w:w="92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公共基础</w:t>
            </w:r>
          </w:p>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必修课程</w:t>
            </w: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中国特色社会主义</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FF0000"/>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心理健康与职业生涯</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仿宋"/>
                <w:kern w:val="0"/>
                <w:sz w:val="18"/>
                <w:szCs w:val="18"/>
              </w:rPr>
            </w:pPr>
            <w:r>
              <w:rPr>
                <w:rFonts w:hint="eastAsia" w:ascii="宋体" w:hAnsi="宋体" w:cs="仿宋"/>
                <w:kern w:val="0"/>
                <w:sz w:val="18"/>
                <w:szCs w:val="18"/>
              </w:rPr>
              <w:t>0</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哲学与人生</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60" w:lineRule="exact"/>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仿宋"/>
                <w:kern w:val="0"/>
                <w:sz w:val="18"/>
                <w:szCs w:val="18"/>
              </w:rPr>
            </w:pPr>
            <w:r>
              <w:rPr>
                <w:rFonts w:hint="eastAsia" w:ascii="宋体" w:hAnsi="宋体" w:cs="仿宋"/>
                <w:kern w:val="0"/>
                <w:sz w:val="18"/>
                <w:szCs w:val="18"/>
              </w:rPr>
              <w:t>0</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职业道德与法治</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60" w:lineRule="exact"/>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仿宋"/>
                <w:kern w:val="0"/>
                <w:sz w:val="18"/>
                <w:szCs w:val="18"/>
              </w:rPr>
            </w:pPr>
            <w:r>
              <w:rPr>
                <w:rFonts w:hint="eastAsia" w:ascii="宋体" w:hAnsi="宋体" w:cs="仿宋"/>
                <w:kern w:val="0"/>
                <w:sz w:val="18"/>
                <w:szCs w:val="18"/>
              </w:rPr>
              <w:t>0</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color w:val="FF0000"/>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color w:val="FF0000"/>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60" w:lineRule="exact"/>
              <w:jc w:val="center"/>
              <w:rPr>
                <w:rFonts w:ascii="宋体" w:hAnsi="宋体" w:cs="宋体"/>
                <w:bCs/>
                <w:color w:val="000000"/>
                <w:kern w:val="0"/>
                <w:sz w:val="18"/>
                <w:szCs w:val="18"/>
                <w:highlight w:val="yellow"/>
              </w:rPr>
            </w:pPr>
            <w:r>
              <w:rPr>
                <w:rFonts w:hint="eastAsia" w:ascii="宋体" w:hAnsi="宋体" w:cs="宋体"/>
                <w:color w:val="000000"/>
                <w:kern w:val="0"/>
                <w:sz w:val="18"/>
                <w:szCs w:val="18"/>
              </w:rPr>
              <w:t>语文</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tcPr>
          <w:p>
            <w:pPr>
              <w:jc w:val="center"/>
              <w:rPr>
                <w:color w:val="000000"/>
              </w:rPr>
            </w:pPr>
            <w:r>
              <w:rPr>
                <w:rFonts w:hint="eastAsia" w:ascii="宋体" w:hAnsi="宋体" w:cs="宋体"/>
                <w:color w:val="000000"/>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bCs/>
                <w:color w:val="000000"/>
                <w:kern w:val="0"/>
                <w:sz w:val="18"/>
                <w:szCs w:val="18"/>
                <w:highlight w:val="yellow"/>
              </w:rPr>
            </w:pPr>
            <w:r>
              <w:rPr>
                <w:rFonts w:hint="eastAsia" w:ascii="宋体" w:hAnsi="宋体" w:cs="宋体"/>
                <w:color w:val="000000"/>
                <w:kern w:val="0"/>
                <w:sz w:val="18"/>
                <w:szCs w:val="18"/>
              </w:rPr>
              <w:t>8</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60" w:lineRule="exact"/>
              <w:jc w:val="center"/>
              <w:rPr>
                <w:rFonts w:ascii="宋体" w:hAnsi="宋体" w:cs="宋体"/>
                <w:bCs/>
                <w:color w:val="000000"/>
                <w:kern w:val="0"/>
                <w:sz w:val="18"/>
                <w:szCs w:val="18"/>
                <w:highlight w:val="yellow"/>
              </w:rPr>
            </w:pPr>
            <w:r>
              <w:rPr>
                <w:rFonts w:hint="eastAsia" w:ascii="宋体" w:hAnsi="宋体" w:cs="宋体"/>
                <w:color w:val="000000"/>
                <w:kern w:val="0"/>
                <w:sz w:val="18"/>
                <w:szCs w:val="18"/>
              </w:rPr>
              <w:t>144</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144</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adjustRightInd w:val="0"/>
              <w:snapToGrid w:val="0"/>
              <w:spacing w:line="260" w:lineRule="exact"/>
              <w:jc w:val="center"/>
              <w:rPr>
                <w:rFonts w:ascii="宋体" w:hAnsi="宋体" w:cs="仿宋"/>
                <w:bCs/>
                <w:color w:val="000000"/>
                <w:sz w:val="18"/>
                <w:szCs w:val="18"/>
                <w:highlight w:val="yellow"/>
              </w:rPr>
            </w:pPr>
            <w:r>
              <w:rPr>
                <w:rFonts w:hint="eastAsia" w:ascii="宋体" w:hAnsi="宋体" w:cs="宋体"/>
                <w:color w:val="000000"/>
                <w:kern w:val="0"/>
                <w:sz w:val="18"/>
                <w:szCs w:val="18"/>
              </w:rPr>
              <w:t>0</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highlight w:val="yellow"/>
              </w:rPr>
            </w:pPr>
            <w:r>
              <w:rPr>
                <w:rFonts w:hint="eastAsia" w:ascii="宋体" w:hAnsi="宋体" w:cs="宋体"/>
                <w:color w:val="000000"/>
                <w:kern w:val="0"/>
                <w:sz w:val="18"/>
                <w:szCs w:val="18"/>
              </w:rPr>
              <w:t>4*18w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color w:val="000000"/>
                <w:kern w:val="0"/>
                <w:sz w:val="18"/>
                <w:szCs w:val="18"/>
                <w:highlight w:val="yellow"/>
              </w:rPr>
            </w:pPr>
            <w:r>
              <w:rPr>
                <w:rFonts w:hint="eastAsia" w:ascii="宋体" w:hAnsi="宋体" w:cs="宋体"/>
                <w:color w:val="000000"/>
                <w:kern w:val="0"/>
                <w:sz w:val="18"/>
                <w:szCs w:val="18"/>
              </w:rPr>
              <w:t>2*18w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2*18w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color w:val="000000"/>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color w:val="000000"/>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color w:val="C00000"/>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历史</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4</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72</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72</w:t>
            </w:r>
          </w:p>
        </w:tc>
        <w:tc>
          <w:tcPr>
            <w:tcW w:w="52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color w:val="000000"/>
                <w:kern w:val="0"/>
                <w:sz w:val="18"/>
                <w:szCs w:val="18"/>
              </w:rPr>
              <w:t>2*18w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数学</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6</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108</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108</w:t>
            </w:r>
          </w:p>
        </w:tc>
        <w:tc>
          <w:tcPr>
            <w:tcW w:w="52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FF0000"/>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FF0000"/>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外语（英语）</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6</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108</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108</w:t>
            </w:r>
          </w:p>
        </w:tc>
        <w:tc>
          <w:tcPr>
            <w:tcW w:w="52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4*18w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61"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信息技术</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6</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108</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2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72</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体育与健康</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60" w:lineRule="exact"/>
              <w:jc w:val="center"/>
              <w:rPr>
                <w:rFonts w:ascii="宋体" w:hAnsi="宋体" w:cs="宋体"/>
                <w:bCs/>
                <w:sz w:val="18"/>
                <w:szCs w:val="18"/>
              </w:rPr>
            </w:pPr>
            <w:r>
              <w:rPr>
                <w:rFonts w:hint="eastAsia" w:ascii="宋体" w:hAnsi="宋体" w:cs="宋体"/>
                <w:bCs/>
                <w:sz w:val="18"/>
                <w:szCs w:val="18"/>
              </w:rPr>
              <w:t>3</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54</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52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54</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color w:val="FF0000"/>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FF0000"/>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艺术</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18</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18</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4226" w:type="dxa"/>
            <w:gridSpan w:val="4"/>
            <w:tcBorders>
              <w:top w:val="single" w:color="auto" w:sz="4" w:space="0"/>
              <w:left w:val="single" w:color="auto" w:sz="4" w:space="0"/>
              <w:bottom w:val="single" w:color="auto" w:sz="4" w:space="0"/>
              <w:right w:val="single" w:color="auto" w:sz="4" w:space="0"/>
            </w:tcBorders>
            <w:shd w:val="clear" w:color="auto" w:fill="D9D9D9"/>
            <w:vAlign w:val="center"/>
          </w:tcPr>
          <w:p>
            <w:pPr>
              <w:adjustRightInd w:val="0"/>
              <w:snapToGrid w:val="0"/>
              <w:spacing w:line="260" w:lineRule="exact"/>
              <w:jc w:val="center"/>
              <w:rPr>
                <w:rFonts w:ascii="宋体" w:hAnsi="宋体" w:cs="宋体"/>
                <w:b/>
                <w:color w:val="000000"/>
                <w:kern w:val="0"/>
                <w:sz w:val="18"/>
                <w:szCs w:val="18"/>
              </w:rPr>
            </w:pPr>
            <w:r>
              <w:rPr>
                <w:rFonts w:hint="eastAsia" w:ascii="宋体" w:hAnsi="宋体" w:cs="宋体"/>
                <w:b/>
                <w:color w:val="000000"/>
                <w:kern w:val="0"/>
                <w:sz w:val="18"/>
                <w:szCs w:val="18"/>
              </w:rPr>
              <w:t>小计</w:t>
            </w:r>
          </w:p>
        </w:tc>
        <w:tc>
          <w:tcPr>
            <w:tcW w:w="383"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仿宋"/>
                <w:b/>
                <w:kern w:val="0"/>
                <w:sz w:val="18"/>
                <w:szCs w:val="18"/>
              </w:rPr>
            </w:pPr>
            <w:r>
              <w:rPr>
                <w:rFonts w:hint="eastAsia" w:ascii="宋体" w:hAnsi="宋体" w:cs="仿宋"/>
                <w:b/>
                <w:kern w:val="0"/>
                <w:sz w:val="18"/>
                <w:szCs w:val="18"/>
              </w:rPr>
              <w:t>43</w:t>
            </w:r>
          </w:p>
        </w:tc>
        <w:tc>
          <w:tcPr>
            <w:tcW w:w="689"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仿宋"/>
                <w:b/>
                <w:kern w:val="0"/>
                <w:sz w:val="18"/>
                <w:szCs w:val="18"/>
              </w:rPr>
            </w:pPr>
            <w:r>
              <w:rPr>
                <w:rFonts w:hint="eastAsia" w:ascii="宋体" w:hAnsi="宋体" w:cs="仿宋"/>
                <w:b/>
                <w:kern w:val="0"/>
                <w:sz w:val="18"/>
                <w:szCs w:val="18"/>
              </w:rPr>
              <w:t>774</w:t>
            </w:r>
          </w:p>
        </w:tc>
        <w:tc>
          <w:tcPr>
            <w:tcW w:w="54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仿宋"/>
                <w:b/>
                <w:kern w:val="0"/>
                <w:sz w:val="18"/>
                <w:szCs w:val="18"/>
              </w:rPr>
            </w:pPr>
            <w:r>
              <w:rPr>
                <w:rFonts w:hint="eastAsia" w:ascii="宋体" w:hAnsi="宋体" w:cs="仿宋"/>
                <w:b/>
                <w:kern w:val="0"/>
                <w:sz w:val="18"/>
                <w:szCs w:val="18"/>
              </w:rPr>
              <w:t>630</w:t>
            </w:r>
          </w:p>
        </w:tc>
        <w:tc>
          <w:tcPr>
            <w:tcW w:w="523"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仿宋"/>
                <w:b/>
                <w:kern w:val="0"/>
                <w:sz w:val="18"/>
                <w:szCs w:val="18"/>
              </w:rPr>
            </w:pPr>
            <w:r>
              <w:rPr>
                <w:rFonts w:hint="eastAsia" w:ascii="宋体" w:hAnsi="宋体" w:cs="仿宋"/>
                <w:b/>
                <w:kern w:val="0"/>
                <w:sz w:val="18"/>
                <w:szCs w:val="18"/>
              </w:rPr>
              <w:t>144</w:t>
            </w:r>
          </w:p>
        </w:tc>
        <w:tc>
          <w:tcPr>
            <w:tcW w:w="828"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FF0000"/>
                <w:kern w:val="0"/>
                <w:sz w:val="18"/>
                <w:szCs w:val="18"/>
              </w:rPr>
            </w:pPr>
            <w:r>
              <w:rPr>
                <w:rFonts w:hint="eastAsia" w:ascii="宋体" w:hAnsi="宋体" w:cs="仿宋"/>
                <w:b/>
                <w:kern w:val="0"/>
                <w:sz w:val="18"/>
                <w:szCs w:val="18"/>
              </w:rPr>
              <w:t>18</w:t>
            </w:r>
          </w:p>
        </w:tc>
        <w:tc>
          <w:tcPr>
            <w:tcW w:w="955" w:type="dxa"/>
            <w:tcBorders>
              <w:top w:val="single" w:color="auto" w:sz="4" w:space="0"/>
              <w:left w:val="single" w:color="auto" w:sz="4" w:space="0"/>
              <w:bottom w:val="single" w:color="auto" w:sz="4" w:space="0"/>
              <w:right w:val="single" w:color="auto" w:sz="4" w:space="0"/>
            </w:tcBorders>
            <w:shd w:val="clear" w:color="auto" w:fill="D9D9D9"/>
            <w:vAlign w:val="center"/>
          </w:tcPr>
          <w:p>
            <w:pPr>
              <w:spacing w:line="260" w:lineRule="exact"/>
              <w:jc w:val="center"/>
              <w:rPr>
                <w:rFonts w:ascii="宋体" w:hAnsi="宋体" w:cs="宋体"/>
                <w:b/>
                <w:kern w:val="0"/>
                <w:sz w:val="18"/>
                <w:szCs w:val="18"/>
              </w:rPr>
            </w:pPr>
            <w:r>
              <w:rPr>
                <w:rFonts w:hint="eastAsia" w:ascii="宋体" w:hAnsi="宋体" w:cs="宋体"/>
                <w:b/>
                <w:kern w:val="0"/>
                <w:sz w:val="18"/>
                <w:szCs w:val="18"/>
              </w:rPr>
              <w:t>13</w:t>
            </w:r>
          </w:p>
        </w:tc>
        <w:tc>
          <w:tcPr>
            <w:tcW w:w="917" w:type="dxa"/>
            <w:tcBorders>
              <w:top w:val="single" w:color="auto" w:sz="4" w:space="0"/>
              <w:left w:val="single" w:color="auto" w:sz="4" w:space="0"/>
              <w:bottom w:val="single" w:color="auto" w:sz="4" w:space="0"/>
              <w:right w:val="single" w:color="auto" w:sz="4" w:space="0"/>
            </w:tcBorders>
            <w:shd w:val="clear" w:color="auto" w:fill="D9D9D9"/>
            <w:vAlign w:val="center"/>
          </w:tcPr>
          <w:p>
            <w:pPr>
              <w:spacing w:line="260" w:lineRule="exact"/>
              <w:jc w:val="center"/>
              <w:rPr>
                <w:rFonts w:ascii="宋体" w:hAnsi="宋体" w:cs="宋体"/>
                <w:b/>
                <w:kern w:val="0"/>
                <w:sz w:val="18"/>
                <w:szCs w:val="18"/>
              </w:rPr>
            </w:pPr>
            <w:r>
              <w:rPr>
                <w:rFonts w:hint="eastAsia" w:ascii="宋体" w:hAnsi="宋体" w:cs="宋体"/>
                <w:b/>
                <w:kern w:val="0"/>
                <w:sz w:val="18"/>
                <w:szCs w:val="18"/>
              </w:rPr>
              <w:t>10</w:t>
            </w:r>
          </w:p>
        </w:tc>
        <w:tc>
          <w:tcPr>
            <w:tcW w:w="797" w:type="dxa"/>
            <w:tcBorders>
              <w:top w:val="single" w:color="auto" w:sz="4" w:space="0"/>
              <w:left w:val="single" w:color="auto" w:sz="4" w:space="0"/>
              <w:bottom w:val="single" w:color="auto" w:sz="4" w:space="0"/>
              <w:right w:val="single" w:color="auto" w:sz="4" w:space="0"/>
            </w:tcBorders>
            <w:shd w:val="clear" w:color="auto" w:fill="D9D9D9"/>
            <w:vAlign w:val="center"/>
          </w:tcPr>
          <w:p>
            <w:pPr>
              <w:spacing w:line="260" w:lineRule="exact"/>
              <w:jc w:val="center"/>
              <w:rPr>
                <w:rFonts w:ascii="宋体" w:hAnsi="宋体" w:cs="宋体"/>
                <w:b/>
                <w:kern w:val="0"/>
                <w:sz w:val="18"/>
                <w:szCs w:val="18"/>
              </w:rPr>
            </w:pPr>
            <w:r>
              <w:rPr>
                <w:rFonts w:hint="eastAsia" w:ascii="宋体" w:hAnsi="宋体" w:cs="宋体"/>
                <w:b/>
                <w:kern w:val="0"/>
                <w:sz w:val="18"/>
                <w:szCs w:val="18"/>
              </w:rPr>
              <w:t>2</w:t>
            </w:r>
          </w:p>
        </w:tc>
        <w:tc>
          <w:tcPr>
            <w:tcW w:w="812" w:type="dxa"/>
            <w:tcBorders>
              <w:top w:val="single" w:color="auto" w:sz="4" w:space="0"/>
              <w:left w:val="single" w:color="auto" w:sz="4" w:space="0"/>
              <w:bottom w:val="single" w:color="auto" w:sz="4" w:space="0"/>
              <w:right w:val="single" w:color="auto" w:sz="4" w:space="0"/>
            </w:tcBorders>
            <w:shd w:val="clear" w:color="auto" w:fill="D9D9D9"/>
            <w:vAlign w:val="center"/>
          </w:tcPr>
          <w:p>
            <w:pPr>
              <w:spacing w:line="260" w:lineRule="exact"/>
              <w:jc w:val="center"/>
              <w:rPr>
                <w:rFonts w:ascii="宋体" w:hAnsi="宋体" w:cs="宋体"/>
                <w:b/>
                <w:kern w:val="0"/>
                <w:sz w:val="18"/>
                <w:szCs w:val="18"/>
              </w:rPr>
            </w:pPr>
            <w:r>
              <w:rPr>
                <w:rFonts w:hint="eastAsia" w:ascii="宋体" w:hAnsi="宋体" w:cs="宋体"/>
                <w:b/>
                <w:kern w:val="0"/>
                <w:sz w:val="18"/>
                <w:szCs w:val="18"/>
              </w:rPr>
              <w:t>0</w:t>
            </w:r>
          </w:p>
        </w:tc>
        <w:tc>
          <w:tcPr>
            <w:tcW w:w="827" w:type="dxa"/>
            <w:tcBorders>
              <w:top w:val="single" w:color="auto" w:sz="4" w:space="0"/>
              <w:left w:val="single" w:color="auto" w:sz="4" w:space="0"/>
              <w:bottom w:val="single" w:color="auto" w:sz="4" w:space="0"/>
              <w:right w:val="single" w:color="auto" w:sz="4" w:space="0"/>
            </w:tcBorders>
            <w:shd w:val="clear" w:color="auto" w:fill="D9D9D9"/>
            <w:vAlign w:val="center"/>
          </w:tcPr>
          <w:p>
            <w:pPr>
              <w:spacing w:line="260" w:lineRule="exact"/>
              <w:jc w:val="center"/>
              <w:rPr>
                <w:rFonts w:ascii="宋体" w:hAnsi="宋体" w:cs="宋体"/>
                <w:b/>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p>
          <w:p>
            <w:pPr>
              <w:widowControl/>
              <w:spacing w:line="260" w:lineRule="exact"/>
              <w:jc w:val="center"/>
              <w:rPr>
                <w:rFonts w:ascii="宋体" w:hAnsi="宋体" w:cs="宋体"/>
                <w:w w:val="80"/>
                <w:kern w:val="0"/>
                <w:sz w:val="18"/>
                <w:szCs w:val="18"/>
              </w:rPr>
            </w:pPr>
          </w:p>
          <w:p>
            <w:pPr>
              <w:widowControl/>
              <w:spacing w:line="260" w:lineRule="exact"/>
              <w:jc w:val="center"/>
              <w:rPr>
                <w:rFonts w:ascii="宋体" w:hAnsi="宋体" w:cs="宋体"/>
                <w:w w:val="80"/>
                <w:kern w:val="0"/>
                <w:sz w:val="18"/>
                <w:szCs w:val="18"/>
              </w:rPr>
            </w:pPr>
          </w:p>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公共基础</w:t>
            </w:r>
          </w:p>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限选课程</w:t>
            </w:r>
          </w:p>
          <w:p>
            <w:pPr>
              <w:widowControl/>
              <w:spacing w:line="260" w:lineRule="exact"/>
              <w:jc w:val="center"/>
              <w:rPr>
                <w:rFonts w:ascii="宋体" w:hAnsi="宋体" w:cs="宋体"/>
                <w:w w:val="80"/>
                <w:kern w:val="0"/>
                <w:sz w:val="18"/>
                <w:szCs w:val="18"/>
              </w:rPr>
            </w:pPr>
          </w:p>
          <w:p>
            <w:pPr>
              <w:widowControl/>
              <w:spacing w:line="260" w:lineRule="exact"/>
              <w:jc w:val="center"/>
              <w:rPr>
                <w:rFonts w:ascii="宋体" w:hAnsi="宋体" w:cs="宋体"/>
                <w:w w:val="80"/>
                <w:kern w:val="0"/>
                <w:sz w:val="18"/>
                <w:szCs w:val="18"/>
              </w:rPr>
            </w:pPr>
          </w:p>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公共基础</w:t>
            </w:r>
          </w:p>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任选课</w:t>
            </w: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textAlignment w:val="center"/>
              <w:rPr>
                <w:rFonts w:ascii="宋体" w:hAnsi="宋体" w:cs="宋体"/>
                <w:color w:val="000000"/>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语文（职业模块模块）</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选修课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54</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54</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highlight w:val="yellow"/>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highlight w:val="yellow"/>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color w:val="000000"/>
                <w:kern w:val="0"/>
                <w:sz w:val="18"/>
                <w:szCs w:val="18"/>
              </w:rPr>
              <w:t>2*18w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color w:val="000000"/>
                <w:kern w:val="0"/>
                <w:sz w:val="18"/>
                <w:szCs w:val="18"/>
              </w:rPr>
              <w:t>1*18w</w:t>
            </w: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textAlignment w:val="center"/>
              <w:rPr>
                <w:rFonts w:ascii="宋体" w:hAnsi="宋体" w:cs="宋体"/>
                <w:color w:val="000000"/>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数学（拓展模块）</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选修课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spacing w:val="-20"/>
                <w:kern w:val="0"/>
                <w:sz w:val="18"/>
                <w:szCs w:val="18"/>
                <w:highlight w:val="yellow"/>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spacing w:val="-20"/>
                <w:kern w:val="0"/>
                <w:sz w:val="18"/>
                <w:szCs w:val="18"/>
                <w:highlight w:val="yellow"/>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28"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textAlignment w:val="center"/>
              <w:rPr>
                <w:rFonts w:ascii="宋体" w:hAnsi="宋体" w:cs="宋体"/>
                <w:color w:val="000000"/>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英语（职业模块）</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tcPr>
          <w:p>
            <w:pPr>
              <w:jc w:val="center"/>
              <w:rPr>
                <w:rFonts w:ascii="宋体" w:hAnsi="宋体" w:cs="宋体"/>
                <w:kern w:val="0"/>
                <w:sz w:val="18"/>
                <w:szCs w:val="18"/>
              </w:rPr>
            </w:pPr>
            <w:r>
              <w:rPr>
                <w:rFonts w:hint="eastAsia" w:ascii="宋体" w:hAnsi="宋体" w:cs="宋体"/>
                <w:kern w:val="0"/>
                <w:sz w:val="18"/>
                <w:szCs w:val="18"/>
              </w:rPr>
              <w:t>选修课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spacing w:val="-20"/>
                <w:kern w:val="0"/>
                <w:sz w:val="18"/>
                <w:szCs w:val="18"/>
                <w:highlight w:val="yellow"/>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spacing w:val="-20"/>
                <w:kern w:val="0"/>
                <w:sz w:val="18"/>
                <w:szCs w:val="18"/>
                <w:highlight w:val="yellow"/>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textAlignment w:val="center"/>
              <w:rPr>
                <w:rFonts w:ascii="宋体" w:hAnsi="宋体" w:cs="宋体"/>
                <w:color w:val="000000"/>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中华优秀传统文化（思政与班会）</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选修课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10</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180</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90</w:t>
            </w:r>
          </w:p>
        </w:tc>
        <w:tc>
          <w:tcPr>
            <w:tcW w:w="52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仿宋"/>
                <w:strike/>
                <w:kern w:val="0"/>
                <w:sz w:val="18"/>
                <w:szCs w:val="18"/>
              </w:rPr>
            </w:pPr>
            <w:r>
              <w:rPr>
                <w:rFonts w:hint="eastAsia" w:ascii="宋体" w:hAnsi="宋体" w:cs="仿宋"/>
                <w:strike/>
                <w:kern w:val="0"/>
                <w:sz w:val="18"/>
                <w:szCs w:val="18"/>
              </w:rPr>
              <w:t>90</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textAlignment w:val="center"/>
              <w:rPr>
                <w:rFonts w:ascii="宋体" w:hAnsi="宋体" w:cs="宋体"/>
                <w:color w:val="000000"/>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职业素养（普通话）</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选修课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18</w:t>
            </w:r>
          </w:p>
        </w:tc>
        <w:tc>
          <w:tcPr>
            <w:tcW w:w="52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仿宋"/>
                <w:kern w:val="0"/>
                <w:sz w:val="18"/>
                <w:szCs w:val="18"/>
              </w:rPr>
            </w:pPr>
            <w:r>
              <w:rPr>
                <w:rFonts w:hint="eastAsia" w:ascii="宋体" w:hAnsi="宋体" w:cs="仿宋"/>
                <w:kern w:val="0"/>
                <w:sz w:val="18"/>
                <w:szCs w:val="18"/>
              </w:rPr>
              <w:t>18</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textAlignment w:val="center"/>
              <w:rPr>
                <w:rFonts w:ascii="宋体" w:hAnsi="宋体" w:cs="宋体"/>
                <w:color w:val="000000"/>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体育与健康（拓展模块一）</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tcPr>
          <w:p>
            <w:pPr>
              <w:jc w:val="center"/>
              <w:rPr>
                <w:rFonts w:ascii="宋体" w:hAnsi="宋体" w:cs="宋体"/>
                <w:kern w:val="0"/>
                <w:sz w:val="18"/>
                <w:szCs w:val="18"/>
              </w:rPr>
            </w:pPr>
            <w:r>
              <w:rPr>
                <w:rFonts w:hint="eastAsia" w:ascii="宋体" w:hAnsi="宋体" w:cs="宋体"/>
                <w:kern w:val="0"/>
                <w:sz w:val="18"/>
                <w:szCs w:val="18"/>
              </w:rPr>
              <w:t>选修课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52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仿宋"/>
                <w:kern w:val="0"/>
                <w:sz w:val="18"/>
                <w:szCs w:val="18"/>
              </w:rPr>
            </w:pPr>
            <w:r>
              <w:rPr>
                <w:rFonts w:hint="eastAsia" w:ascii="宋体" w:hAnsi="宋体" w:cs="仿宋"/>
                <w:kern w:val="0"/>
                <w:sz w:val="18"/>
                <w:szCs w:val="18"/>
              </w:rPr>
              <w:t>36</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4226" w:type="dxa"/>
            <w:gridSpan w:val="4"/>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000000"/>
                <w:kern w:val="0"/>
                <w:sz w:val="18"/>
                <w:szCs w:val="18"/>
              </w:rPr>
            </w:pPr>
            <w:r>
              <w:rPr>
                <w:rFonts w:hint="eastAsia" w:ascii="宋体" w:hAnsi="宋体" w:cs="宋体"/>
                <w:b/>
                <w:color w:val="000000"/>
                <w:kern w:val="0"/>
                <w:sz w:val="18"/>
                <w:szCs w:val="18"/>
              </w:rPr>
              <w:t>小计</w:t>
            </w:r>
          </w:p>
        </w:tc>
        <w:tc>
          <w:tcPr>
            <w:tcW w:w="383"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kern w:val="0"/>
                <w:sz w:val="18"/>
                <w:szCs w:val="18"/>
              </w:rPr>
            </w:pPr>
            <w:r>
              <w:rPr>
                <w:rFonts w:hint="eastAsia" w:ascii="宋体" w:hAnsi="宋体" w:cs="宋体"/>
                <w:b/>
                <w:kern w:val="0"/>
                <w:sz w:val="18"/>
                <w:szCs w:val="18"/>
              </w:rPr>
              <w:t>21</w:t>
            </w:r>
          </w:p>
        </w:tc>
        <w:tc>
          <w:tcPr>
            <w:tcW w:w="689"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kern w:val="0"/>
                <w:sz w:val="18"/>
                <w:szCs w:val="18"/>
              </w:rPr>
            </w:pPr>
            <w:r>
              <w:rPr>
                <w:rFonts w:hint="eastAsia" w:ascii="宋体" w:hAnsi="宋体" w:cs="宋体"/>
                <w:b/>
                <w:kern w:val="0"/>
                <w:sz w:val="18"/>
                <w:szCs w:val="18"/>
              </w:rPr>
              <w:t>378</w:t>
            </w:r>
          </w:p>
        </w:tc>
        <w:tc>
          <w:tcPr>
            <w:tcW w:w="54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kern w:val="0"/>
                <w:sz w:val="18"/>
                <w:szCs w:val="18"/>
              </w:rPr>
            </w:pPr>
            <w:r>
              <w:rPr>
                <w:rFonts w:hint="eastAsia" w:ascii="宋体" w:hAnsi="宋体" w:cs="宋体"/>
                <w:b/>
                <w:kern w:val="0"/>
                <w:sz w:val="18"/>
                <w:szCs w:val="18"/>
              </w:rPr>
              <w:t>234</w:t>
            </w:r>
          </w:p>
        </w:tc>
        <w:tc>
          <w:tcPr>
            <w:tcW w:w="523"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kern w:val="0"/>
                <w:sz w:val="18"/>
                <w:szCs w:val="18"/>
                <w:highlight w:val="yellow"/>
              </w:rPr>
            </w:pPr>
            <w:r>
              <w:rPr>
                <w:rFonts w:hint="eastAsia" w:ascii="宋体" w:cs="宋体"/>
                <w:b/>
                <w:kern w:val="0"/>
                <w:sz w:val="18"/>
                <w:szCs w:val="18"/>
              </w:rPr>
              <w:t>144</w:t>
            </w:r>
          </w:p>
        </w:tc>
        <w:tc>
          <w:tcPr>
            <w:tcW w:w="828"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cs="宋体"/>
                <w:b/>
                <w:kern w:val="0"/>
                <w:sz w:val="18"/>
                <w:szCs w:val="18"/>
              </w:rPr>
            </w:pPr>
            <w:r>
              <w:rPr>
                <w:rFonts w:hint="eastAsia" w:ascii="宋体" w:cs="宋体"/>
                <w:b/>
                <w:kern w:val="0"/>
                <w:sz w:val="18"/>
                <w:szCs w:val="18"/>
              </w:rPr>
              <w:t>4</w:t>
            </w:r>
          </w:p>
        </w:tc>
        <w:tc>
          <w:tcPr>
            <w:tcW w:w="955"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cs="宋体"/>
                <w:b/>
                <w:kern w:val="0"/>
                <w:sz w:val="18"/>
                <w:szCs w:val="18"/>
              </w:rPr>
            </w:pPr>
            <w:r>
              <w:rPr>
                <w:rFonts w:hint="eastAsia" w:ascii="宋体" w:cs="宋体"/>
                <w:b/>
                <w:kern w:val="0"/>
                <w:sz w:val="18"/>
                <w:szCs w:val="18"/>
              </w:rPr>
              <w:t>2</w:t>
            </w:r>
          </w:p>
        </w:tc>
        <w:tc>
          <w:tcPr>
            <w:tcW w:w="91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kern w:val="0"/>
                <w:sz w:val="18"/>
                <w:szCs w:val="18"/>
              </w:rPr>
            </w:pPr>
            <w:r>
              <w:rPr>
                <w:rFonts w:hint="eastAsia" w:ascii="宋体" w:hAnsi="宋体" w:cs="宋体"/>
                <w:b/>
                <w:kern w:val="0"/>
                <w:sz w:val="18"/>
                <w:szCs w:val="18"/>
              </w:rPr>
              <w:t>4</w:t>
            </w:r>
          </w:p>
        </w:tc>
        <w:tc>
          <w:tcPr>
            <w:tcW w:w="797" w:type="dxa"/>
            <w:tcBorders>
              <w:top w:val="single" w:color="auto" w:sz="4" w:space="0"/>
              <w:left w:val="single" w:color="auto" w:sz="4" w:space="0"/>
              <w:bottom w:val="single" w:color="auto" w:sz="4" w:space="0"/>
              <w:right w:val="single" w:color="auto" w:sz="4" w:space="0"/>
            </w:tcBorders>
            <w:shd w:val="clear" w:color="auto" w:fill="D9D9D9"/>
            <w:vAlign w:val="center"/>
          </w:tcPr>
          <w:p>
            <w:pPr>
              <w:spacing w:line="260" w:lineRule="exact"/>
              <w:jc w:val="center"/>
              <w:rPr>
                <w:rFonts w:ascii="宋体" w:hAnsi="宋体" w:cs="宋体"/>
                <w:b/>
                <w:kern w:val="0"/>
                <w:sz w:val="18"/>
                <w:szCs w:val="18"/>
              </w:rPr>
            </w:pPr>
            <w:r>
              <w:rPr>
                <w:rFonts w:hint="eastAsia" w:ascii="宋体" w:hAnsi="宋体" w:cs="宋体"/>
                <w:b/>
                <w:kern w:val="0"/>
                <w:sz w:val="18"/>
                <w:szCs w:val="18"/>
              </w:rPr>
              <w:t>7</w:t>
            </w:r>
          </w:p>
        </w:tc>
        <w:tc>
          <w:tcPr>
            <w:tcW w:w="812" w:type="dxa"/>
            <w:tcBorders>
              <w:top w:val="single" w:color="auto" w:sz="4" w:space="0"/>
              <w:left w:val="single" w:color="auto" w:sz="4" w:space="0"/>
              <w:bottom w:val="single" w:color="auto" w:sz="4" w:space="0"/>
              <w:right w:val="single" w:color="auto" w:sz="4" w:space="0"/>
            </w:tcBorders>
            <w:shd w:val="clear" w:color="auto" w:fill="D9D9D9"/>
            <w:vAlign w:val="center"/>
          </w:tcPr>
          <w:p>
            <w:pPr>
              <w:spacing w:line="260" w:lineRule="exact"/>
              <w:jc w:val="center"/>
              <w:rPr>
                <w:rFonts w:ascii="宋体" w:hAnsi="宋体" w:cs="宋体"/>
                <w:b/>
                <w:kern w:val="0"/>
                <w:sz w:val="18"/>
                <w:szCs w:val="18"/>
              </w:rPr>
            </w:pPr>
            <w:r>
              <w:rPr>
                <w:rFonts w:hint="eastAsia" w:ascii="宋体" w:hAnsi="宋体" w:cs="宋体"/>
                <w:b/>
                <w:kern w:val="0"/>
                <w:sz w:val="18"/>
                <w:szCs w:val="18"/>
              </w:rPr>
              <w:t>4</w:t>
            </w:r>
          </w:p>
        </w:tc>
        <w:tc>
          <w:tcPr>
            <w:tcW w:w="827" w:type="dxa"/>
            <w:tcBorders>
              <w:top w:val="single" w:color="auto" w:sz="4" w:space="0"/>
              <w:left w:val="single" w:color="auto" w:sz="4" w:space="0"/>
              <w:bottom w:val="single" w:color="auto" w:sz="4" w:space="0"/>
              <w:right w:val="single" w:color="auto" w:sz="4" w:space="0"/>
            </w:tcBorders>
            <w:shd w:val="clear" w:color="auto" w:fill="D9D9D9"/>
            <w:vAlign w:val="center"/>
          </w:tcPr>
          <w:p>
            <w:pPr>
              <w:spacing w:line="260" w:lineRule="exact"/>
              <w:ind w:left="30"/>
              <w:jc w:val="center"/>
              <w:rPr>
                <w:rFonts w:ascii="宋体" w:hAnsi="宋体" w:cs="宋体"/>
                <w:b/>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color w:val="000000"/>
                <w:kern w:val="0"/>
                <w:sz w:val="18"/>
                <w:szCs w:val="18"/>
              </w:rPr>
            </w:pPr>
            <w:r>
              <w:rPr>
                <w:rFonts w:hint="eastAsia" w:ascii="宋体" w:hAnsi="宋体" w:cs="宋体"/>
                <w:color w:val="000000"/>
                <w:kern w:val="0"/>
                <w:sz w:val="18"/>
                <w:szCs w:val="18"/>
              </w:rPr>
              <w:t>信息技术（拓展模块）</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kern w:val="0"/>
                <w:sz w:val="18"/>
                <w:szCs w:val="18"/>
              </w:rPr>
            </w:pPr>
            <w:r>
              <w:rPr>
                <w:rFonts w:hint="eastAsia" w:ascii="宋体" w:hAnsi="宋体" w:cs="宋体"/>
                <w:kern w:val="0"/>
                <w:sz w:val="18"/>
                <w:szCs w:val="18"/>
              </w:rPr>
              <w:t>选修课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kern w:val="0"/>
                <w:sz w:val="18"/>
                <w:szCs w:val="18"/>
              </w:rPr>
            </w:pPr>
            <w:r>
              <w:rPr>
                <w:rFonts w:hint="eastAsia" w:ascii="宋体" w:hAnsi="宋体" w:cs="宋体"/>
                <w:kern w:val="0"/>
                <w:sz w:val="18"/>
                <w:szCs w:val="18"/>
              </w:rPr>
              <w:t>0</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adjustRightInd w:val="0"/>
              <w:snapToGrid w:val="0"/>
              <w:jc w:val="center"/>
              <w:rPr>
                <w:rFonts w:ascii="宋体" w:hAnsi="宋体" w:cs="宋体"/>
                <w:kern w:val="0"/>
                <w:sz w:val="18"/>
                <w:szCs w:val="18"/>
              </w:rPr>
            </w:pPr>
            <w:r>
              <w:rPr>
                <w:rFonts w:hint="eastAsia" w:ascii="宋体" w:hAnsi="宋体" w:cs="宋体"/>
                <w:kern w:val="0"/>
                <w:sz w:val="18"/>
                <w:szCs w:val="18"/>
              </w:rPr>
              <w:t>36</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ind w:firstLine="180" w:firstLineChars="100"/>
              <w:jc w:val="center"/>
              <w:rPr>
                <w:rFonts w:ascii="宋体" w:hAnsi="宋体" w:cs="宋体"/>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ind w:firstLine="180" w:firstLineChars="100"/>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kern w:val="0"/>
                <w:sz w:val="18"/>
                <w:szCs w:val="18"/>
              </w:rPr>
            </w:pPr>
            <w:r>
              <w:rPr>
                <w:rFonts w:hint="eastAsia" w:ascii="宋体" w:hAnsi="宋体" w:cs="宋体"/>
                <w:kern w:val="0"/>
                <w:sz w:val="18"/>
                <w:szCs w:val="18"/>
              </w:rPr>
              <w:t>2*18w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ind w:left="30"/>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color w:val="000000"/>
                <w:kern w:val="0"/>
                <w:sz w:val="18"/>
                <w:szCs w:val="18"/>
              </w:rPr>
            </w:pPr>
            <w:r>
              <w:rPr>
                <w:rFonts w:hint="eastAsia" w:ascii="宋体" w:hAnsi="宋体" w:cs="宋体"/>
                <w:color w:val="000000"/>
                <w:kern w:val="0"/>
                <w:sz w:val="18"/>
                <w:szCs w:val="18"/>
              </w:rPr>
              <w:t>艺术（拓展模块）</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kern w:val="0"/>
                <w:sz w:val="18"/>
                <w:szCs w:val="18"/>
              </w:rPr>
            </w:pPr>
            <w:r>
              <w:rPr>
                <w:rFonts w:hint="eastAsia" w:ascii="宋体" w:hAnsi="宋体" w:cs="宋体"/>
                <w:kern w:val="0"/>
                <w:sz w:val="18"/>
                <w:szCs w:val="18"/>
              </w:rPr>
              <w:t>选修课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kern w:val="0"/>
                <w:sz w:val="18"/>
                <w:szCs w:val="18"/>
              </w:rPr>
            </w:pPr>
            <w:r>
              <w:rPr>
                <w:rFonts w:hint="eastAsia" w:ascii="宋体" w:hAnsi="宋体" w:cs="宋体"/>
                <w:kern w:val="0"/>
                <w:sz w:val="18"/>
                <w:szCs w:val="18"/>
              </w:rPr>
              <w:t>0</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adjustRightInd w:val="0"/>
              <w:snapToGrid w:val="0"/>
              <w:jc w:val="center"/>
              <w:rPr>
                <w:rFonts w:ascii="宋体" w:hAnsi="宋体" w:cs="宋体"/>
                <w:kern w:val="0"/>
                <w:sz w:val="18"/>
                <w:szCs w:val="18"/>
              </w:rPr>
            </w:pPr>
            <w:r>
              <w:rPr>
                <w:rFonts w:hint="eastAsia" w:ascii="宋体" w:hAnsi="宋体" w:cs="宋体"/>
                <w:kern w:val="0"/>
                <w:sz w:val="18"/>
                <w:szCs w:val="18"/>
              </w:rPr>
              <w:t>36</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kern w:val="0"/>
                <w:sz w:val="18"/>
                <w:szCs w:val="18"/>
              </w:rPr>
            </w:pPr>
            <w:r>
              <w:rPr>
                <w:rFonts w:hint="eastAsia" w:ascii="宋体" w:hAnsi="宋体" w:cs="宋体"/>
                <w:kern w:val="0"/>
                <w:sz w:val="18"/>
                <w:szCs w:val="18"/>
              </w:rPr>
              <w:t>1*18w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kern w:val="0"/>
                <w:sz w:val="18"/>
                <w:szCs w:val="18"/>
              </w:rPr>
            </w:pPr>
            <w:r>
              <w:rPr>
                <w:rFonts w:hint="eastAsia" w:ascii="宋体" w:hAnsi="宋体" w:cs="宋体"/>
                <w:kern w:val="0"/>
                <w:sz w:val="18"/>
                <w:szCs w:val="18"/>
              </w:rPr>
              <w:t>1*18w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ind w:left="30"/>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5155" w:type="dxa"/>
            <w:gridSpan w:val="5"/>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bCs/>
                <w:w w:val="80"/>
                <w:kern w:val="0"/>
                <w:sz w:val="18"/>
                <w:szCs w:val="18"/>
              </w:rPr>
            </w:pPr>
            <w:r>
              <w:rPr>
                <w:rFonts w:hint="eastAsia" w:ascii="宋体" w:hAnsi="宋体" w:cs="宋体"/>
                <w:b/>
                <w:kern w:val="0"/>
                <w:sz w:val="18"/>
                <w:szCs w:val="18"/>
              </w:rPr>
              <w:t>小计</w:t>
            </w:r>
          </w:p>
        </w:tc>
        <w:tc>
          <w:tcPr>
            <w:tcW w:w="383"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kern w:val="0"/>
                <w:sz w:val="18"/>
                <w:szCs w:val="18"/>
              </w:rPr>
            </w:pPr>
            <w:r>
              <w:rPr>
                <w:rFonts w:hint="eastAsia" w:ascii="宋体" w:hAnsi="宋体" w:cs="宋体"/>
                <w:b/>
                <w:kern w:val="0"/>
                <w:sz w:val="18"/>
                <w:szCs w:val="18"/>
              </w:rPr>
              <w:t>4</w:t>
            </w:r>
          </w:p>
        </w:tc>
        <w:tc>
          <w:tcPr>
            <w:tcW w:w="689"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kern w:val="0"/>
                <w:sz w:val="18"/>
                <w:szCs w:val="18"/>
              </w:rPr>
            </w:pPr>
            <w:r>
              <w:rPr>
                <w:rFonts w:hint="eastAsia" w:ascii="宋体" w:hAnsi="宋体" w:cs="宋体"/>
                <w:b/>
                <w:kern w:val="0"/>
                <w:sz w:val="18"/>
                <w:szCs w:val="18"/>
              </w:rPr>
              <w:t>72</w:t>
            </w:r>
          </w:p>
        </w:tc>
        <w:tc>
          <w:tcPr>
            <w:tcW w:w="54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kern w:val="0"/>
                <w:sz w:val="18"/>
                <w:szCs w:val="18"/>
              </w:rPr>
            </w:pPr>
            <w:r>
              <w:rPr>
                <w:rFonts w:hint="eastAsia" w:ascii="宋体" w:hAnsi="宋体" w:cs="宋体"/>
                <w:b/>
                <w:kern w:val="0"/>
                <w:sz w:val="18"/>
                <w:szCs w:val="18"/>
              </w:rPr>
              <w:t>0</w:t>
            </w:r>
          </w:p>
        </w:tc>
        <w:tc>
          <w:tcPr>
            <w:tcW w:w="523"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kern w:val="0"/>
                <w:sz w:val="18"/>
                <w:szCs w:val="18"/>
              </w:rPr>
            </w:pPr>
            <w:r>
              <w:rPr>
                <w:rFonts w:hint="eastAsia" w:ascii="宋体" w:hAnsi="宋体" w:cs="宋体"/>
                <w:b/>
                <w:kern w:val="0"/>
                <w:sz w:val="18"/>
                <w:szCs w:val="18"/>
              </w:rPr>
              <w:t>72</w:t>
            </w:r>
          </w:p>
        </w:tc>
        <w:tc>
          <w:tcPr>
            <w:tcW w:w="828"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kern w:val="0"/>
                <w:sz w:val="18"/>
                <w:szCs w:val="18"/>
              </w:rPr>
            </w:pPr>
            <w:r>
              <w:rPr>
                <w:rFonts w:hint="eastAsia" w:ascii="宋体" w:hAnsi="宋体" w:cs="宋体"/>
                <w:b/>
                <w:kern w:val="0"/>
                <w:sz w:val="18"/>
                <w:szCs w:val="18"/>
              </w:rPr>
              <w:t>1</w:t>
            </w:r>
          </w:p>
        </w:tc>
        <w:tc>
          <w:tcPr>
            <w:tcW w:w="79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kern w:val="0"/>
                <w:sz w:val="18"/>
                <w:szCs w:val="18"/>
              </w:rPr>
            </w:pPr>
            <w:r>
              <w:rPr>
                <w:rFonts w:hint="eastAsia" w:ascii="宋体" w:hAnsi="宋体" w:cs="宋体"/>
                <w:b/>
                <w:kern w:val="0"/>
                <w:sz w:val="18"/>
                <w:szCs w:val="18"/>
              </w:rPr>
              <w:t>3</w:t>
            </w:r>
          </w:p>
        </w:tc>
        <w:tc>
          <w:tcPr>
            <w:tcW w:w="812"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kern w:val="0"/>
                <w:sz w:val="18"/>
                <w:szCs w:val="18"/>
              </w:rPr>
            </w:pPr>
          </w:p>
        </w:tc>
        <w:tc>
          <w:tcPr>
            <w:tcW w:w="1567" w:type="dxa"/>
            <w:gridSpan w:val="2"/>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9"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5155" w:type="dxa"/>
            <w:gridSpan w:val="5"/>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bCs/>
                <w:w w:val="80"/>
                <w:kern w:val="0"/>
                <w:sz w:val="18"/>
                <w:szCs w:val="18"/>
              </w:rPr>
            </w:pPr>
            <w:r>
              <w:rPr>
                <w:rFonts w:hint="eastAsia" w:ascii="宋体" w:hAnsi="宋体" w:cs="宋体"/>
                <w:b/>
                <w:bCs/>
                <w:w w:val="80"/>
                <w:kern w:val="0"/>
                <w:sz w:val="18"/>
                <w:szCs w:val="18"/>
              </w:rPr>
              <w:t>合计</w:t>
            </w:r>
          </w:p>
        </w:tc>
        <w:tc>
          <w:tcPr>
            <w:tcW w:w="383"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bCs/>
                <w:w w:val="80"/>
                <w:kern w:val="0"/>
                <w:sz w:val="18"/>
                <w:szCs w:val="18"/>
              </w:rPr>
            </w:pPr>
            <w:r>
              <w:rPr>
                <w:rFonts w:hint="eastAsia" w:ascii="宋体" w:hAnsi="宋体" w:cs="宋体"/>
                <w:b/>
                <w:bCs/>
                <w:w w:val="80"/>
                <w:kern w:val="0"/>
                <w:sz w:val="18"/>
                <w:szCs w:val="18"/>
              </w:rPr>
              <w:t>68</w:t>
            </w:r>
          </w:p>
        </w:tc>
        <w:tc>
          <w:tcPr>
            <w:tcW w:w="689"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bCs/>
                <w:w w:val="80"/>
                <w:kern w:val="0"/>
                <w:sz w:val="18"/>
                <w:szCs w:val="18"/>
              </w:rPr>
            </w:pPr>
            <w:r>
              <w:rPr>
                <w:rFonts w:hint="eastAsia" w:ascii="宋体" w:hAnsi="宋体" w:cs="宋体"/>
                <w:b/>
                <w:bCs/>
                <w:w w:val="80"/>
                <w:kern w:val="0"/>
                <w:sz w:val="18"/>
                <w:szCs w:val="18"/>
              </w:rPr>
              <w:t>1224</w:t>
            </w:r>
          </w:p>
        </w:tc>
        <w:tc>
          <w:tcPr>
            <w:tcW w:w="547"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bCs/>
                <w:w w:val="80"/>
                <w:kern w:val="0"/>
                <w:sz w:val="18"/>
                <w:szCs w:val="18"/>
              </w:rPr>
            </w:pPr>
            <w:r>
              <w:rPr>
                <w:rFonts w:hint="eastAsia" w:ascii="宋体" w:hAnsi="宋体" w:cs="宋体"/>
                <w:b/>
                <w:bCs/>
                <w:w w:val="80"/>
                <w:kern w:val="0"/>
                <w:sz w:val="18"/>
                <w:szCs w:val="18"/>
              </w:rPr>
              <w:t>864</w:t>
            </w:r>
          </w:p>
        </w:tc>
        <w:tc>
          <w:tcPr>
            <w:tcW w:w="523"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bCs/>
                <w:w w:val="80"/>
                <w:kern w:val="0"/>
                <w:sz w:val="18"/>
                <w:szCs w:val="18"/>
              </w:rPr>
            </w:pPr>
            <w:r>
              <w:rPr>
                <w:rFonts w:hint="eastAsia" w:ascii="宋体" w:hAnsi="宋体" w:cs="宋体"/>
                <w:b/>
                <w:bCs/>
                <w:w w:val="80"/>
                <w:kern w:val="0"/>
                <w:sz w:val="18"/>
                <w:szCs w:val="18"/>
              </w:rPr>
              <w:t>360</w:t>
            </w:r>
          </w:p>
        </w:tc>
        <w:tc>
          <w:tcPr>
            <w:tcW w:w="828"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bCs/>
                <w:color w:val="FF0000"/>
                <w:w w:val="80"/>
                <w:kern w:val="0"/>
                <w:sz w:val="18"/>
                <w:szCs w:val="18"/>
              </w:rPr>
            </w:pPr>
            <w:r>
              <w:rPr>
                <w:rFonts w:hint="eastAsia" w:ascii="宋体" w:hAnsi="宋体" w:cs="宋体"/>
                <w:b/>
                <w:bCs/>
                <w:color w:val="000000"/>
                <w:w w:val="80"/>
                <w:kern w:val="0"/>
                <w:sz w:val="18"/>
                <w:szCs w:val="18"/>
              </w:rPr>
              <w:t>22</w:t>
            </w:r>
          </w:p>
        </w:tc>
        <w:tc>
          <w:tcPr>
            <w:tcW w:w="955"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bCs/>
                <w:color w:val="FF0000"/>
                <w:w w:val="80"/>
                <w:kern w:val="0"/>
                <w:sz w:val="18"/>
                <w:szCs w:val="18"/>
              </w:rPr>
            </w:pPr>
            <w:r>
              <w:rPr>
                <w:rFonts w:hint="eastAsia" w:ascii="宋体" w:hAnsi="宋体" w:cs="宋体"/>
                <w:b/>
                <w:bCs/>
                <w:color w:val="000000"/>
                <w:w w:val="80"/>
                <w:kern w:val="0"/>
                <w:sz w:val="18"/>
                <w:szCs w:val="18"/>
              </w:rPr>
              <w:t>15</w:t>
            </w:r>
          </w:p>
        </w:tc>
        <w:tc>
          <w:tcPr>
            <w:tcW w:w="91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bCs/>
                <w:w w:val="80"/>
                <w:kern w:val="0"/>
                <w:sz w:val="18"/>
                <w:szCs w:val="18"/>
              </w:rPr>
            </w:pPr>
            <w:r>
              <w:rPr>
                <w:rFonts w:hint="eastAsia" w:ascii="宋体" w:hAnsi="宋体" w:cs="宋体"/>
                <w:b/>
                <w:bCs/>
                <w:w w:val="80"/>
                <w:kern w:val="0"/>
                <w:sz w:val="18"/>
                <w:szCs w:val="18"/>
              </w:rPr>
              <w:t>15</w:t>
            </w:r>
          </w:p>
        </w:tc>
        <w:tc>
          <w:tcPr>
            <w:tcW w:w="79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bCs/>
                <w:color w:val="FF0000"/>
                <w:w w:val="80"/>
                <w:kern w:val="0"/>
                <w:sz w:val="18"/>
                <w:szCs w:val="18"/>
              </w:rPr>
            </w:pPr>
            <w:r>
              <w:rPr>
                <w:rFonts w:hint="eastAsia" w:ascii="宋体" w:hAnsi="宋体" w:cs="宋体"/>
                <w:b/>
                <w:bCs/>
                <w:w w:val="80"/>
                <w:kern w:val="0"/>
                <w:sz w:val="18"/>
                <w:szCs w:val="18"/>
              </w:rPr>
              <w:t>12</w:t>
            </w:r>
          </w:p>
        </w:tc>
        <w:tc>
          <w:tcPr>
            <w:tcW w:w="812"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bCs/>
                <w:color w:val="FF0000"/>
                <w:w w:val="80"/>
                <w:kern w:val="0"/>
                <w:sz w:val="18"/>
                <w:szCs w:val="18"/>
              </w:rPr>
            </w:pPr>
            <w:r>
              <w:rPr>
                <w:rFonts w:hint="eastAsia" w:ascii="宋体" w:hAnsi="宋体" w:cs="宋体"/>
                <w:b/>
                <w:bCs/>
                <w:color w:val="000000"/>
                <w:w w:val="80"/>
                <w:kern w:val="0"/>
                <w:sz w:val="18"/>
                <w:szCs w:val="18"/>
              </w:rPr>
              <w:t>4</w:t>
            </w:r>
          </w:p>
        </w:tc>
        <w:tc>
          <w:tcPr>
            <w:tcW w:w="1567" w:type="dxa"/>
            <w:gridSpan w:val="2"/>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rPr>
                <w:rFonts w:ascii="宋体" w:hAnsi="宋体" w:cs="宋体"/>
                <w:b/>
                <w:bCs/>
                <w:color w:val="FF0000"/>
                <w:w w:val="8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48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专业（技能）课程</w:t>
            </w:r>
          </w:p>
        </w:tc>
        <w:tc>
          <w:tcPr>
            <w:tcW w:w="92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专业基础课程</w:t>
            </w: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美术</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4</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hint="eastAsia" w:ascii="宋体" w:hAnsi="宋体" w:cs="宋体"/>
                <w:kern w:val="0"/>
                <w:sz w:val="18"/>
                <w:szCs w:val="18"/>
              </w:rPr>
            </w:pPr>
            <w:r>
              <w:rPr>
                <w:rFonts w:hint="eastAsia" w:ascii="宋体" w:hAnsi="宋体" w:cs="宋体"/>
                <w:kern w:val="0"/>
                <w:sz w:val="18"/>
                <w:szCs w:val="18"/>
              </w:rPr>
              <w:t>72</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hint="eastAsia" w:ascii="宋体" w:hAnsi="宋体" w:cs="宋体"/>
                <w:kern w:val="0"/>
                <w:sz w:val="18"/>
                <w:szCs w:val="18"/>
              </w:rPr>
            </w:pPr>
            <w:r>
              <w:rPr>
                <w:rFonts w:hint="eastAsia" w:ascii="宋体" w:hAnsi="宋体" w:cs="宋体"/>
                <w:kern w:val="0"/>
                <w:sz w:val="18"/>
                <w:szCs w:val="18"/>
              </w:rPr>
              <w:t>0</w:t>
            </w:r>
          </w:p>
        </w:tc>
        <w:tc>
          <w:tcPr>
            <w:tcW w:w="52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hint="eastAsia" w:ascii="宋体" w:hAnsi="宋体" w:cs="宋体"/>
                <w:kern w:val="0"/>
                <w:sz w:val="18"/>
                <w:szCs w:val="18"/>
              </w:rPr>
            </w:pPr>
            <w:r>
              <w:rPr>
                <w:rFonts w:hint="eastAsia" w:ascii="宋体" w:hAnsi="宋体" w:cs="宋体"/>
                <w:kern w:val="0"/>
                <w:sz w:val="18"/>
                <w:szCs w:val="18"/>
              </w:rPr>
              <w:t>72</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乐理与视唱</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钢琴</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8</w:t>
            </w:r>
          </w:p>
        </w:tc>
        <w:tc>
          <w:tcPr>
            <w:tcW w:w="689"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144</w:t>
            </w:r>
          </w:p>
        </w:tc>
        <w:tc>
          <w:tcPr>
            <w:tcW w:w="547"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144</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2"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舞蹈</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8</w:t>
            </w:r>
          </w:p>
        </w:tc>
        <w:tc>
          <w:tcPr>
            <w:tcW w:w="689"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144</w:t>
            </w:r>
          </w:p>
        </w:tc>
        <w:tc>
          <w:tcPr>
            <w:tcW w:w="547"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144</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综合素质</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5</w:t>
            </w:r>
          </w:p>
        </w:tc>
        <w:tc>
          <w:tcPr>
            <w:tcW w:w="689"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90</w:t>
            </w:r>
          </w:p>
        </w:tc>
        <w:tc>
          <w:tcPr>
            <w:tcW w:w="547"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90</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幼儿教师口语</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18</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18</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幼儿文学阅读与指导</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18</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18</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4226" w:type="dxa"/>
            <w:gridSpan w:val="4"/>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bCs/>
                <w:w w:val="80"/>
                <w:kern w:val="0"/>
                <w:sz w:val="18"/>
                <w:szCs w:val="18"/>
              </w:rPr>
            </w:pPr>
            <w:r>
              <w:rPr>
                <w:rFonts w:hint="eastAsia" w:ascii="宋体" w:hAnsi="宋体" w:cs="宋体"/>
                <w:b/>
                <w:bCs/>
                <w:w w:val="80"/>
                <w:kern w:val="0"/>
                <w:sz w:val="18"/>
                <w:szCs w:val="18"/>
              </w:rPr>
              <w:t>小计</w:t>
            </w:r>
          </w:p>
        </w:tc>
        <w:tc>
          <w:tcPr>
            <w:tcW w:w="383"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bCs/>
                <w:w w:val="80"/>
                <w:kern w:val="0"/>
                <w:sz w:val="18"/>
                <w:szCs w:val="18"/>
              </w:rPr>
            </w:pPr>
            <w:r>
              <w:rPr>
                <w:rFonts w:hint="eastAsia" w:ascii="宋体" w:hAnsi="宋体" w:cs="宋体"/>
                <w:b/>
                <w:bCs/>
                <w:w w:val="80"/>
                <w:kern w:val="0"/>
                <w:sz w:val="18"/>
                <w:szCs w:val="18"/>
              </w:rPr>
              <w:t>31</w:t>
            </w:r>
          </w:p>
        </w:tc>
        <w:tc>
          <w:tcPr>
            <w:tcW w:w="689"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bCs/>
                <w:w w:val="80"/>
                <w:kern w:val="0"/>
                <w:sz w:val="18"/>
                <w:szCs w:val="18"/>
              </w:rPr>
            </w:pPr>
            <w:r>
              <w:rPr>
                <w:rFonts w:hint="eastAsia" w:ascii="宋体" w:hAnsi="宋体" w:cs="宋体"/>
                <w:b/>
                <w:bCs/>
                <w:w w:val="80"/>
                <w:kern w:val="0"/>
                <w:sz w:val="18"/>
                <w:szCs w:val="18"/>
              </w:rPr>
              <w:t>558</w:t>
            </w:r>
          </w:p>
        </w:tc>
        <w:tc>
          <w:tcPr>
            <w:tcW w:w="547"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bCs/>
                <w:w w:val="80"/>
                <w:kern w:val="0"/>
                <w:sz w:val="18"/>
                <w:szCs w:val="18"/>
              </w:rPr>
            </w:pPr>
            <w:r>
              <w:rPr>
                <w:rFonts w:hint="eastAsia" w:ascii="宋体" w:hAnsi="宋体" w:cs="宋体"/>
                <w:b/>
                <w:bCs/>
                <w:w w:val="80"/>
                <w:kern w:val="0"/>
                <w:sz w:val="18"/>
                <w:szCs w:val="18"/>
              </w:rPr>
              <w:t>126</w:t>
            </w:r>
          </w:p>
        </w:tc>
        <w:tc>
          <w:tcPr>
            <w:tcW w:w="523"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bCs/>
                <w:w w:val="80"/>
                <w:kern w:val="0"/>
                <w:sz w:val="18"/>
                <w:szCs w:val="18"/>
              </w:rPr>
            </w:pPr>
            <w:r>
              <w:rPr>
                <w:rFonts w:hint="eastAsia" w:ascii="宋体" w:hAnsi="宋体" w:cs="宋体"/>
                <w:b/>
                <w:bCs/>
                <w:w w:val="80"/>
                <w:kern w:val="0"/>
                <w:sz w:val="18"/>
                <w:szCs w:val="18"/>
              </w:rPr>
              <w:t>432</w:t>
            </w:r>
          </w:p>
        </w:tc>
        <w:tc>
          <w:tcPr>
            <w:tcW w:w="828"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bCs/>
                <w:w w:val="80"/>
                <w:kern w:val="0"/>
                <w:sz w:val="18"/>
                <w:szCs w:val="18"/>
              </w:rPr>
            </w:pPr>
            <w:r>
              <w:rPr>
                <w:rFonts w:hint="eastAsia" w:ascii="宋体" w:hAnsi="宋体" w:cs="宋体"/>
                <w:b/>
                <w:bCs/>
                <w:w w:val="80"/>
                <w:kern w:val="0"/>
                <w:sz w:val="18"/>
                <w:szCs w:val="18"/>
              </w:rPr>
              <w:t>2</w:t>
            </w:r>
          </w:p>
        </w:tc>
        <w:tc>
          <w:tcPr>
            <w:tcW w:w="955"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bCs/>
                <w:w w:val="80"/>
                <w:kern w:val="0"/>
                <w:sz w:val="18"/>
                <w:szCs w:val="18"/>
              </w:rPr>
            </w:pPr>
            <w:r>
              <w:rPr>
                <w:rFonts w:hint="eastAsia" w:ascii="宋体" w:hAnsi="宋体" w:cs="宋体"/>
                <w:b/>
                <w:bCs/>
                <w:w w:val="80"/>
                <w:kern w:val="0"/>
                <w:sz w:val="18"/>
                <w:szCs w:val="18"/>
              </w:rPr>
              <w:t>6</w:t>
            </w:r>
          </w:p>
        </w:tc>
        <w:tc>
          <w:tcPr>
            <w:tcW w:w="91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bCs/>
                <w:w w:val="80"/>
                <w:kern w:val="0"/>
                <w:sz w:val="18"/>
                <w:szCs w:val="18"/>
              </w:rPr>
            </w:pPr>
            <w:r>
              <w:rPr>
                <w:rFonts w:hint="eastAsia" w:ascii="宋体" w:hAnsi="宋体" w:cs="宋体"/>
                <w:b/>
                <w:bCs/>
                <w:w w:val="80"/>
                <w:kern w:val="0"/>
                <w:sz w:val="18"/>
                <w:szCs w:val="18"/>
              </w:rPr>
              <w:t>5</w:t>
            </w:r>
          </w:p>
        </w:tc>
        <w:tc>
          <w:tcPr>
            <w:tcW w:w="79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bCs/>
                <w:w w:val="80"/>
                <w:kern w:val="0"/>
                <w:sz w:val="18"/>
                <w:szCs w:val="18"/>
              </w:rPr>
            </w:pPr>
            <w:r>
              <w:rPr>
                <w:rFonts w:hint="eastAsia" w:ascii="宋体" w:hAnsi="宋体" w:cs="宋体"/>
                <w:b/>
                <w:bCs/>
                <w:w w:val="80"/>
                <w:kern w:val="0"/>
                <w:sz w:val="18"/>
                <w:szCs w:val="18"/>
              </w:rPr>
              <w:t>7</w:t>
            </w:r>
          </w:p>
        </w:tc>
        <w:tc>
          <w:tcPr>
            <w:tcW w:w="812"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bCs/>
                <w:w w:val="80"/>
                <w:kern w:val="0"/>
                <w:sz w:val="18"/>
                <w:szCs w:val="18"/>
              </w:rPr>
            </w:pPr>
            <w:r>
              <w:rPr>
                <w:rFonts w:hint="eastAsia" w:ascii="宋体" w:hAnsi="宋体" w:cs="宋体"/>
                <w:b/>
                <w:bCs/>
                <w:w w:val="80"/>
                <w:kern w:val="0"/>
                <w:sz w:val="18"/>
                <w:szCs w:val="18"/>
              </w:rPr>
              <w:t>11</w:t>
            </w:r>
          </w:p>
        </w:tc>
        <w:tc>
          <w:tcPr>
            <w:tcW w:w="82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bCs/>
                <w:w w:val="80"/>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bCs/>
                <w:w w:val="8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专业核心课程</w:t>
            </w:r>
          </w:p>
          <w:p>
            <w:pPr>
              <w:widowControl/>
              <w:spacing w:line="260" w:lineRule="exact"/>
              <w:jc w:val="center"/>
              <w:rPr>
                <w:rFonts w:ascii="宋体" w:hAnsi="宋体" w:cs="宋体"/>
                <w:w w:val="80"/>
                <w:kern w:val="0"/>
                <w:sz w:val="18"/>
                <w:szCs w:val="18"/>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幼儿卫生与保健</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18</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18</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婴幼儿护理</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w:t>
            </w:r>
          </w:p>
        </w:tc>
        <w:tc>
          <w:tcPr>
            <w:tcW w:w="689"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54</w:t>
            </w:r>
          </w:p>
        </w:tc>
        <w:tc>
          <w:tcPr>
            <w:tcW w:w="547"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18</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幼儿园一日生活保育</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w:t>
            </w:r>
          </w:p>
        </w:tc>
        <w:tc>
          <w:tcPr>
            <w:tcW w:w="689"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18</w:t>
            </w:r>
          </w:p>
        </w:tc>
        <w:tc>
          <w:tcPr>
            <w:tcW w:w="547"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9</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9</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幼儿心理学</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8</w:t>
            </w:r>
          </w:p>
        </w:tc>
        <w:tc>
          <w:tcPr>
            <w:tcW w:w="689"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144</w:t>
            </w:r>
          </w:p>
        </w:tc>
        <w:tc>
          <w:tcPr>
            <w:tcW w:w="547"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144</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学前教育基础知识</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7</w:t>
            </w:r>
          </w:p>
        </w:tc>
        <w:tc>
          <w:tcPr>
            <w:tcW w:w="689"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126</w:t>
            </w:r>
          </w:p>
        </w:tc>
        <w:tc>
          <w:tcPr>
            <w:tcW w:w="547"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126</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rPr>
                <w:rFonts w:ascii="宋体" w:hAnsi="宋体" w:cs="宋体"/>
                <w:kern w:val="0"/>
                <w:sz w:val="18"/>
                <w:szCs w:val="18"/>
              </w:rPr>
            </w:pPr>
            <w:r>
              <w:rPr>
                <w:rFonts w:hint="eastAsia" w:ascii="宋体" w:hAnsi="宋体" w:cs="宋体"/>
                <w:kern w:val="0"/>
                <w:sz w:val="18"/>
                <w:szCs w:val="18"/>
              </w:rPr>
              <w:t xml:space="preserve">  0</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幼儿游戏与指导</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5</w:t>
            </w:r>
          </w:p>
        </w:tc>
        <w:tc>
          <w:tcPr>
            <w:tcW w:w="689"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90</w:t>
            </w:r>
          </w:p>
        </w:tc>
        <w:tc>
          <w:tcPr>
            <w:tcW w:w="547"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54</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幼儿园教学活动设计与指导</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10</w:t>
            </w:r>
          </w:p>
        </w:tc>
        <w:tc>
          <w:tcPr>
            <w:tcW w:w="689"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180</w:t>
            </w:r>
          </w:p>
        </w:tc>
        <w:tc>
          <w:tcPr>
            <w:tcW w:w="547"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72</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108</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4*18w</w:t>
            </w: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jc w:val="center"/>
            </w:pPr>
            <w:r>
              <w:rPr>
                <w:rFonts w:hint="eastAsia" w:ascii="宋体" w:hAnsi="宋体" w:cs="宋体"/>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幼儿环境创设</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5</w:t>
            </w:r>
          </w:p>
        </w:tc>
        <w:tc>
          <w:tcPr>
            <w:tcW w:w="689"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90</w:t>
            </w:r>
          </w:p>
        </w:tc>
        <w:tc>
          <w:tcPr>
            <w:tcW w:w="547"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18</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72</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4226" w:type="dxa"/>
            <w:gridSpan w:val="4"/>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小计</w:t>
            </w:r>
          </w:p>
        </w:tc>
        <w:tc>
          <w:tcPr>
            <w:tcW w:w="383"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41</w:t>
            </w:r>
          </w:p>
        </w:tc>
        <w:tc>
          <w:tcPr>
            <w:tcW w:w="689"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738</w:t>
            </w:r>
          </w:p>
        </w:tc>
        <w:tc>
          <w:tcPr>
            <w:tcW w:w="547"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441</w:t>
            </w:r>
          </w:p>
        </w:tc>
        <w:tc>
          <w:tcPr>
            <w:tcW w:w="523"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297</w:t>
            </w:r>
          </w:p>
        </w:tc>
        <w:tc>
          <w:tcPr>
            <w:tcW w:w="828"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6</w:t>
            </w:r>
          </w:p>
        </w:tc>
        <w:tc>
          <w:tcPr>
            <w:tcW w:w="955"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8</w:t>
            </w:r>
          </w:p>
        </w:tc>
        <w:tc>
          <w:tcPr>
            <w:tcW w:w="91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9</w:t>
            </w:r>
          </w:p>
        </w:tc>
        <w:tc>
          <w:tcPr>
            <w:tcW w:w="79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10</w:t>
            </w:r>
          </w:p>
        </w:tc>
        <w:tc>
          <w:tcPr>
            <w:tcW w:w="812"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8</w:t>
            </w:r>
          </w:p>
        </w:tc>
        <w:tc>
          <w:tcPr>
            <w:tcW w:w="82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专业拓展课程</w:t>
            </w:r>
          </w:p>
        </w:tc>
        <w:tc>
          <w:tcPr>
            <w:tcW w:w="772"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2628" w:type="dxa"/>
            <w:gridSpan w:val="2"/>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乐器（古筝）</w:t>
            </w:r>
          </w:p>
        </w:tc>
        <w:tc>
          <w:tcPr>
            <w:tcW w:w="826"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选修课</w:t>
            </w:r>
          </w:p>
        </w:tc>
        <w:tc>
          <w:tcPr>
            <w:tcW w:w="383"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5</w:t>
            </w:r>
          </w:p>
        </w:tc>
        <w:tc>
          <w:tcPr>
            <w:tcW w:w="689" w:type="dxa"/>
            <w:tcBorders>
              <w:top w:val="single" w:color="auto" w:sz="4" w:space="0"/>
              <w:left w:val="single" w:color="auto" w:sz="4" w:space="0"/>
              <w:bottom w:val="single" w:color="auto" w:sz="4" w:space="0"/>
              <w:right w:val="single" w:color="auto" w:sz="4" w:space="0"/>
            </w:tcBorders>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90</w:t>
            </w:r>
          </w:p>
        </w:tc>
        <w:tc>
          <w:tcPr>
            <w:tcW w:w="547" w:type="dxa"/>
            <w:tcBorders>
              <w:top w:val="single" w:color="auto" w:sz="4" w:space="0"/>
              <w:left w:val="single" w:color="auto" w:sz="4" w:space="0"/>
              <w:bottom w:val="single" w:color="auto" w:sz="4" w:space="0"/>
              <w:right w:val="single" w:color="auto" w:sz="4" w:space="0"/>
            </w:tcBorders>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523" w:type="dxa"/>
            <w:tcBorders>
              <w:top w:val="single" w:color="auto" w:sz="4" w:space="0"/>
              <w:left w:val="single" w:color="auto" w:sz="4" w:space="0"/>
              <w:bottom w:val="single" w:color="auto" w:sz="4" w:space="0"/>
              <w:right w:val="single" w:color="auto" w:sz="4" w:space="0"/>
            </w:tcBorders>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90</w:t>
            </w:r>
          </w:p>
        </w:tc>
        <w:tc>
          <w:tcPr>
            <w:tcW w:w="828"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917"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797"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812"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27"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2628" w:type="dxa"/>
            <w:gridSpan w:val="2"/>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奥尔夫音乐教学法</w:t>
            </w:r>
          </w:p>
        </w:tc>
        <w:tc>
          <w:tcPr>
            <w:tcW w:w="826"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选修课</w:t>
            </w:r>
          </w:p>
        </w:tc>
        <w:tc>
          <w:tcPr>
            <w:tcW w:w="383"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523" w:type="dxa"/>
            <w:tcBorders>
              <w:top w:val="single" w:color="auto" w:sz="4" w:space="0"/>
              <w:left w:val="single" w:color="auto" w:sz="4" w:space="0"/>
              <w:bottom w:val="single" w:color="auto" w:sz="4" w:space="0"/>
              <w:right w:val="single" w:color="auto" w:sz="4" w:space="0"/>
            </w:tcBorders>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828"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917"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27"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2628" w:type="dxa"/>
            <w:gridSpan w:val="2"/>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蒙台梭利教学法</w:t>
            </w:r>
          </w:p>
        </w:tc>
        <w:tc>
          <w:tcPr>
            <w:tcW w:w="826"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选修课</w:t>
            </w:r>
          </w:p>
        </w:tc>
        <w:tc>
          <w:tcPr>
            <w:tcW w:w="383"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w:t>
            </w:r>
          </w:p>
        </w:tc>
        <w:tc>
          <w:tcPr>
            <w:tcW w:w="689" w:type="dxa"/>
            <w:tcBorders>
              <w:top w:val="single" w:color="auto" w:sz="4" w:space="0"/>
              <w:left w:val="single" w:color="auto" w:sz="4" w:space="0"/>
              <w:bottom w:val="single" w:color="auto" w:sz="4" w:space="0"/>
              <w:right w:val="single" w:color="auto" w:sz="4" w:space="0"/>
            </w:tcBorders>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547" w:type="dxa"/>
            <w:tcBorders>
              <w:top w:val="single" w:color="auto" w:sz="4" w:space="0"/>
              <w:left w:val="single" w:color="auto" w:sz="4" w:space="0"/>
              <w:bottom w:val="single" w:color="auto" w:sz="4" w:space="0"/>
              <w:right w:val="single" w:color="auto" w:sz="4" w:space="0"/>
            </w:tcBorders>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523" w:type="dxa"/>
            <w:tcBorders>
              <w:top w:val="single" w:color="auto" w:sz="4" w:space="0"/>
              <w:left w:val="single" w:color="auto" w:sz="4" w:space="0"/>
              <w:bottom w:val="single" w:color="auto" w:sz="4" w:space="0"/>
              <w:right w:val="single" w:color="auto" w:sz="4" w:space="0"/>
            </w:tcBorders>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36</w:t>
            </w:r>
          </w:p>
        </w:tc>
        <w:tc>
          <w:tcPr>
            <w:tcW w:w="828"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917"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2*18w</w:t>
            </w:r>
          </w:p>
        </w:tc>
        <w:tc>
          <w:tcPr>
            <w:tcW w:w="827"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2628" w:type="dxa"/>
            <w:gridSpan w:val="2"/>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学前儿童家庭教育</w:t>
            </w:r>
          </w:p>
        </w:tc>
        <w:tc>
          <w:tcPr>
            <w:tcW w:w="826"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选修课</w:t>
            </w:r>
          </w:p>
        </w:tc>
        <w:tc>
          <w:tcPr>
            <w:tcW w:w="383"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w:t>
            </w:r>
          </w:p>
        </w:tc>
        <w:tc>
          <w:tcPr>
            <w:tcW w:w="689" w:type="dxa"/>
            <w:tcBorders>
              <w:top w:val="single" w:color="auto" w:sz="4" w:space="0"/>
              <w:left w:val="single" w:color="auto" w:sz="4" w:space="0"/>
              <w:bottom w:val="single" w:color="auto" w:sz="4" w:space="0"/>
              <w:right w:val="single" w:color="auto" w:sz="4" w:space="0"/>
            </w:tcBorders>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18</w:t>
            </w:r>
          </w:p>
        </w:tc>
        <w:tc>
          <w:tcPr>
            <w:tcW w:w="547" w:type="dxa"/>
            <w:tcBorders>
              <w:top w:val="single" w:color="auto" w:sz="4" w:space="0"/>
              <w:left w:val="single" w:color="auto" w:sz="4" w:space="0"/>
              <w:bottom w:val="single" w:color="auto" w:sz="4" w:space="0"/>
              <w:right w:val="single" w:color="auto" w:sz="4" w:space="0"/>
            </w:tcBorders>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0</w:t>
            </w:r>
          </w:p>
        </w:tc>
        <w:tc>
          <w:tcPr>
            <w:tcW w:w="523" w:type="dxa"/>
            <w:tcBorders>
              <w:top w:val="single" w:color="auto" w:sz="4" w:space="0"/>
              <w:left w:val="single" w:color="auto" w:sz="4" w:space="0"/>
              <w:bottom w:val="single" w:color="auto" w:sz="4" w:space="0"/>
              <w:right w:val="single" w:color="auto" w:sz="4" w:space="0"/>
            </w:tcBorders>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18</w:t>
            </w:r>
          </w:p>
        </w:tc>
        <w:tc>
          <w:tcPr>
            <w:tcW w:w="828"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955"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917"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797"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812"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1*18w</w:t>
            </w:r>
          </w:p>
        </w:tc>
        <w:tc>
          <w:tcPr>
            <w:tcW w:w="827"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c>
          <w:tcPr>
            <w:tcW w:w="740" w:type="dxa"/>
            <w:tcBorders>
              <w:top w:val="single" w:color="auto" w:sz="4" w:space="0"/>
              <w:left w:val="single" w:color="auto" w:sz="4" w:space="0"/>
              <w:bottom w:val="single" w:color="auto" w:sz="4" w:space="0"/>
              <w:right w:val="single" w:color="auto" w:sz="4" w:space="0"/>
            </w:tcBorders>
            <w:vAlign w:val="center"/>
          </w:tcPr>
          <w:p>
            <w:pPr>
              <w:widowControl/>
              <w:spacing w:line="260" w:lineRule="exact"/>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9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4226" w:type="dxa"/>
            <w:gridSpan w:val="4"/>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小计</w:t>
            </w:r>
          </w:p>
        </w:tc>
        <w:tc>
          <w:tcPr>
            <w:tcW w:w="383"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10</w:t>
            </w:r>
          </w:p>
        </w:tc>
        <w:tc>
          <w:tcPr>
            <w:tcW w:w="689"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180</w:t>
            </w:r>
          </w:p>
        </w:tc>
        <w:tc>
          <w:tcPr>
            <w:tcW w:w="547"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0</w:t>
            </w:r>
          </w:p>
        </w:tc>
        <w:tc>
          <w:tcPr>
            <w:tcW w:w="523"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180</w:t>
            </w:r>
          </w:p>
        </w:tc>
        <w:tc>
          <w:tcPr>
            <w:tcW w:w="828"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FF0000"/>
                <w:w w:val="80"/>
                <w:kern w:val="0"/>
                <w:sz w:val="18"/>
                <w:szCs w:val="18"/>
              </w:rPr>
            </w:pPr>
            <w:r>
              <w:rPr>
                <w:rFonts w:hint="eastAsia" w:ascii="宋体" w:hAnsi="宋体" w:cs="宋体"/>
                <w:b/>
                <w:color w:val="000000"/>
                <w:w w:val="80"/>
                <w:kern w:val="0"/>
                <w:sz w:val="18"/>
                <w:szCs w:val="18"/>
              </w:rPr>
              <w:t>0</w:t>
            </w:r>
          </w:p>
        </w:tc>
        <w:tc>
          <w:tcPr>
            <w:tcW w:w="955"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FF0000"/>
                <w:w w:val="80"/>
                <w:kern w:val="0"/>
                <w:sz w:val="18"/>
                <w:szCs w:val="18"/>
              </w:rPr>
            </w:pPr>
            <w:r>
              <w:rPr>
                <w:rFonts w:hint="eastAsia" w:ascii="宋体" w:hAnsi="宋体" w:cs="宋体"/>
                <w:b/>
                <w:w w:val="80"/>
                <w:kern w:val="0"/>
                <w:sz w:val="18"/>
                <w:szCs w:val="18"/>
              </w:rPr>
              <w:t>1</w:t>
            </w:r>
          </w:p>
        </w:tc>
        <w:tc>
          <w:tcPr>
            <w:tcW w:w="91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FF0000"/>
                <w:w w:val="80"/>
                <w:kern w:val="0"/>
                <w:sz w:val="18"/>
                <w:szCs w:val="18"/>
              </w:rPr>
            </w:pPr>
            <w:r>
              <w:rPr>
                <w:rFonts w:hint="eastAsia" w:ascii="宋体" w:hAnsi="宋体" w:cs="宋体"/>
                <w:b/>
                <w:color w:val="000000"/>
                <w:w w:val="80"/>
                <w:kern w:val="0"/>
                <w:sz w:val="18"/>
                <w:szCs w:val="18"/>
              </w:rPr>
              <w:t>1</w:t>
            </w:r>
          </w:p>
        </w:tc>
        <w:tc>
          <w:tcPr>
            <w:tcW w:w="79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FF0000"/>
                <w:w w:val="80"/>
                <w:kern w:val="0"/>
                <w:sz w:val="18"/>
                <w:szCs w:val="18"/>
              </w:rPr>
            </w:pPr>
            <w:r>
              <w:rPr>
                <w:rFonts w:hint="eastAsia" w:ascii="宋体" w:hAnsi="宋体" w:cs="宋体"/>
                <w:b/>
                <w:w w:val="80"/>
                <w:kern w:val="0"/>
                <w:sz w:val="18"/>
                <w:szCs w:val="18"/>
              </w:rPr>
              <w:t>1</w:t>
            </w:r>
          </w:p>
        </w:tc>
        <w:tc>
          <w:tcPr>
            <w:tcW w:w="812"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7</w:t>
            </w:r>
          </w:p>
        </w:tc>
        <w:tc>
          <w:tcPr>
            <w:tcW w:w="1567" w:type="dxa"/>
            <w:gridSpan w:val="2"/>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p>
        </w:tc>
        <w:tc>
          <w:tcPr>
            <w:tcW w:w="6368" w:type="dxa"/>
            <w:gridSpan w:val="8"/>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小计</w:t>
            </w:r>
          </w:p>
        </w:tc>
        <w:tc>
          <w:tcPr>
            <w:tcW w:w="828"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8</w:t>
            </w:r>
          </w:p>
        </w:tc>
        <w:tc>
          <w:tcPr>
            <w:tcW w:w="955"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15</w:t>
            </w:r>
          </w:p>
        </w:tc>
        <w:tc>
          <w:tcPr>
            <w:tcW w:w="91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15</w:t>
            </w:r>
          </w:p>
        </w:tc>
        <w:tc>
          <w:tcPr>
            <w:tcW w:w="79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18</w:t>
            </w:r>
          </w:p>
        </w:tc>
        <w:tc>
          <w:tcPr>
            <w:tcW w:w="812"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26</w:t>
            </w:r>
          </w:p>
        </w:tc>
        <w:tc>
          <w:tcPr>
            <w:tcW w:w="1567" w:type="dxa"/>
            <w:gridSpan w:val="2"/>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p>
        </w:tc>
        <w:tc>
          <w:tcPr>
            <w:tcW w:w="4226" w:type="dxa"/>
            <w:gridSpan w:val="4"/>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合计</w:t>
            </w:r>
          </w:p>
        </w:tc>
        <w:tc>
          <w:tcPr>
            <w:tcW w:w="383"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82</w:t>
            </w:r>
          </w:p>
        </w:tc>
        <w:tc>
          <w:tcPr>
            <w:tcW w:w="689"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1476</w:t>
            </w:r>
          </w:p>
        </w:tc>
        <w:tc>
          <w:tcPr>
            <w:tcW w:w="547"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567</w:t>
            </w:r>
          </w:p>
        </w:tc>
        <w:tc>
          <w:tcPr>
            <w:tcW w:w="523"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909</w:t>
            </w:r>
          </w:p>
        </w:tc>
        <w:tc>
          <w:tcPr>
            <w:tcW w:w="828"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30</w:t>
            </w:r>
          </w:p>
        </w:tc>
        <w:tc>
          <w:tcPr>
            <w:tcW w:w="955"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FF0000"/>
                <w:w w:val="80"/>
                <w:kern w:val="0"/>
                <w:sz w:val="18"/>
                <w:szCs w:val="18"/>
              </w:rPr>
            </w:pPr>
            <w:r>
              <w:rPr>
                <w:rFonts w:hint="eastAsia" w:ascii="宋体" w:hAnsi="宋体" w:cs="宋体"/>
                <w:b/>
                <w:w w:val="80"/>
                <w:kern w:val="0"/>
                <w:sz w:val="18"/>
                <w:szCs w:val="18"/>
              </w:rPr>
              <w:t>30</w:t>
            </w:r>
          </w:p>
        </w:tc>
        <w:tc>
          <w:tcPr>
            <w:tcW w:w="91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30</w:t>
            </w:r>
          </w:p>
        </w:tc>
        <w:tc>
          <w:tcPr>
            <w:tcW w:w="79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30</w:t>
            </w:r>
          </w:p>
        </w:tc>
        <w:tc>
          <w:tcPr>
            <w:tcW w:w="812"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30</w:t>
            </w:r>
          </w:p>
        </w:tc>
        <w:tc>
          <w:tcPr>
            <w:tcW w:w="1567" w:type="dxa"/>
            <w:gridSpan w:val="2"/>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w w:val="8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集中</w:t>
            </w:r>
          </w:p>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实践</w:t>
            </w:r>
          </w:p>
          <w:p>
            <w:pPr>
              <w:widowControl/>
              <w:spacing w:line="260" w:lineRule="exact"/>
              <w:jc w:val="center"/>
              <w:rPr>
                <w:rFonts w:ascii="宋体" w:hAnsi="宋体" w:cs="宋体"/>
                <w:w w:val="80"/>
                <w:kern w:val="0"/>
                <w:sz w:val="18"/>
                <w:szCs w:val="18"/>
              </w:rPr>
            </w:pPr>
            <w:r>
              <w:rPr>
                <w:rFonts w:hint="eastAsia" w:ascii="宋体" w:hAnsi="宋体" w:cs="宋体"/>
                <w:w w:val="80"/>
                <w:kern w:val="0"/>
                <w:sz w:val="18"/>
                <w:szCs w:val="18"/>
              </w:rPr>
              <w:t>课程/环节</w:t>
            </w: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C00000"/>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军事训练</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3</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56</w:t>
            </w:r>
          </w:p>
        </w:tc>
        <w:tc>
          <w:tcPr>
            <w:tcW w:w="547"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0</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56</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28*2W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C00000"/>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教学实践</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3</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54</w:t>
            </w:r>
          </w:p>
        </w:tc>
        <w:tc>
          <w:tcPr>
            <w:tcW w:w="547"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0</w:t>
            </w:r>
          </w:p>
        </w:tc>
        <w:tc>
          <w:tcPr>
            <w:tcW w:w="523"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54</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18*1w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18*1w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18*1w</w:t>
            </w: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24" w:hRule="atLeast"/>
          <w:jc w:val="center"/>
        </w:trPr>
        <w:tc>
          <w:tcPr>
            <w:tcW w:w="1415"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C00000"/>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顶岗实习</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30</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480</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0</w:t>
            </w:r>
          </w:p>
        </w:tc>
        <w:tc>
          <w:tcPr>
            <w:tcW w:w="52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480</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20*24w</w:t>
            </w: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5" w:hRule="atLeast"/>
          <w:jc w:val="center"/>
        </w:trPr>
        <w:tc>
          <w:tcPr>
            <w:tcW w:w="1415"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77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C00000"/>
                <w:kern w:val="0"/>
                <w:sz w:val="18"/>
                <w:szCs w:val="18"/>
              </w:rPr>
            </w:pPr>
          </w:p>
        </w:tc>
        <w:tc>
          <w:tcPr>
            <w:tcW w:w="262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劳动教育</w:t>
            </w:r>
          </w:p>
        </w:tc>
        <w:tc>
          <w:tcPr>
            <w:tcW w:w="83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必修课</w:t>
            </w:r>
          </w:p>
        </w:tc>
        <w:tc>
          <w:tcPr>
            <w:tcW w:w="38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1</w:t>
            </w:r>
          </w:p>
        </w:tc>
        <w:tc>
          <w:tcPr>
            <w:tcW w:w="68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16</w:t>
            </w:r>
          </w:p>
        </w:tc>
        <w:tc>
          <w:tcPr>
            <w:tcW w:w="5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0</w:t>
            </w:r>
          </w:p>
        </w:tc>
        <w:tc>
          <w:tcPr>
            <w:tcW w:w="52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16</w:t>
            </w:r>
          </w:p>
        </w:tc>
        <w:tc>
          <w:tcPr>
            <w:tcW w:w="82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1*4w</w:t>
            </w:r>
          </w:p>
        </w:tc>
        <w:tc>
          <w:tcPr>
            <w:tcW w:w="9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1*4w</w:t>
            </w:r>
          </w:p>
        </w:tc>
        <w:tc>
          <w:tcPr>
            <w:tcW w:w="91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1*4w</w:t>
            </w:r>
          </w:p>
        </w:tc>
        <w:tc>
          <w:tcPr>
            <w:tcW w:w="79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1*4w</w:t>
            </w:r>
          </w:p>
        </w:tc>
        <w:tc>
          <w:tcPr>
            <w:tcW w:w="81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60" w:lineRule="exact"/>
              <w:jc w:val="center"/>
              <w:rPr>
                <w:rFonts w:ascii="宋体" w:hAnsi="宋体" w:cs="宋体"/>
                <w:color w:val="000000"/>
                <w:kern w:val="0"/>
                <w:sz w:val="18"/>
                <w:szCs w:val="18"/>
              </w:rPr>
            </w:pPr>
            <w:r>
              <w:rPr>
                <w:rFonts w:hint="eastAsia" w:ascii="宋体" w:hAnsi="宋体" w:cs="宋体"/>
                <w:color w:val="000000"/>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rPr>
                <w:rFonts w:ascii="Times New Roman" w:hAnsi="Times New Roman"/>
                <w:sz w:val="20"/>
                <w:szCs w:val="20"/>
              </w:rPr>
            </w:pPr>
          </w:p>
        </w:tc>
        <w:tc>
          <w:tcPr>
            <w:tcW w:w="4226" w:type="dxa"/>
            <w:gridSpan w:val="4"/>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小计</w:t>
            </w:r>
          </w:p>
        </w:tc>
        <w:tc>
          <w:tcPr>
            <w:tcW w:w="383"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36</w:t>
            </w:r>
          </w:p>
        </w:tc>
        <w:tc>
          <w:tcPr>
            <w:tcW w:w="689"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606</w:t>
            </w:r>
          </w:p>
        </w:tc>
        <w:tc>
          <w:tcPr>
            <w:tcW w:w="547"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0</w:t>
            </w:r>
          </w:p>
        </w:tc>
        <w:tc>
          <w:tcPr>
            <w:tcW w:w="523"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606</w:t>
            </w:r>
          </w:p>
        </w:tc>
        <w:tc>
          <w:tcPr>
            <w:tcW w:w="828"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000000"/>
                <w:w w:val="80"/>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000000"/>
                <w:w w:val="80"/>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000000"/>
                <w:w w:val="80"/>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000000"/>
                <w:w w:val="80"/>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000000"/>
                <w:w w:val="80"/>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D9D9D9"/>
            <w:vAlign w:val="center"/>
          </w:tcPr>
          <w:p>
            <w:pPr>
              <w:widowControl/>
              <w:spacing w:line="260" w:lineRule="exact"/>
              <w:jc w:val="center"/>
              <w:rPr>
                <w:rFonts w:ascii="宋体" w:hAnsi="宋体" w:cs="宋体"/>
                <w:b/>
                <w:color w:val="000000"/>
                <w:w w:val="80"/>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D9D9D9"/>
          </w:tcPr>
          <w:p>
            <w:pPr>
              <w:widowControl/>
              <w:spacing w:line="260" w:lineRule="exact"/>
              <w:jc w:val="center"/>
              <w:rPr>
                <w:rFonts w:ascii="宋体" w:hAnsi="宋体" w:cs="宋体"/>
                <w:b/>
                <w:color w:val="000000"/>
                <w:w w:val="8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5641" w:type="dxa"/>
            <w:gridSpan w:val="6"/>
            <w:tcBorders>
              <w:top w:val="single" w:color="auto" w:sz="4" w:space="0"/>
              <w:left w:val="single" w:color="auto" w:sz="4" w:space="0"/>
              <w:bottom w:val="single" w:color="auto" w:sz="4" w:space="0"/>
              <w:right w:val="single" w:color="auto" w:sz="4" w:space="0"/>
            </w:tcBorders>
            <w:shd w:val="clear" w:color="auto" w:fill="D8D8D8"/>
            <w:vAlign w:val="center"/>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合计</w:t>
            </w:r>
          </w:p>
        </w:tc>
        <w:tc>
          <w:tcPr>
            <w:tcW w:w="383" w:type="dxa"/>
            <w:tcBorders>
              <w:top w:val="single" w:color="auto" w:sz="4" w:space="0"/>
              <w:left w:val="single" w:color="auto" w:sz="4" w:space="0"/>
              <w:bottom w:val="single" w:color="auto" w:sz="4" w:space="0"/>
              <w:right w:val="single" w:color="auto" w:sz="4" w:space="0"/>
            </w:tcBorders>
            <w:shd w:val="clear" w:color="auto" w:fill="D8D8D8"/>
            <w:vAlign w:val="center"/>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118</w:t>
            </w:r>
          </w:p>
        </w:tc>
        <w:tc>
          <w:tcPr>
            <w:tcW w:w="689" w:type="dxa"/>
            <w:tcBorders>
              <w:top w:val="single" w:color="auto" w:sz="4" w:space="0"/>
              <w:left w:val="single" w:color="auto" w:sz="4" w:space="0"/>
              <w:bottom w:val="single" w:color="auto" w:sz="4" w:space="0"/>
              <w:right w:val="single" w:color="auto" w:sz="4" w:space="0"/>
            </w:tcBorders>
            <w:shd w:val="clear" w:color="auto" w:fill="D8D8D8"/>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2082</w:t>
            </w:r>
          </w:p>
        </w:tc>
        <w:tc>
          <w:tcPr>
            <w:tcW w:w="547" w:type="dxa"/>
            <w:tcBorders>
              <w:top w:val="single" w:color="auto" w:sz="4" w:space="0"/>
              <w:left w:val="single" w:color="auto" w:sz="4" w:space="0"/>
              <w:bottom w:val="single" w:color="auto" w:sz="4" w:space="0"/>
              <w:right w:val="single" w:color="auto" w:sz="4" w:space="0"/>
            </w:tcBorders>
            <w:shd w:val="clear" w:color="auto" w:fill="D8D8D8"/>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567</w:t>
            </w:r>
          </w:p>
        </w:tc>
        <w:tc>
          <w:tcPr>
            <w:tcW w:w="523" w:type="dxa"/>
            <w:tcBorders>
              <w:top w:val="single" w:color="auto" w:sz="4" w:space="0"/>
              <w:left w:val="single" w:color="auto" w:sz="4" w:space="0"/>
              <w:bottom w:val="single" w:color="auto" w:sz="4" w:space="0"/>
              <w:right w:val="single" w:color="auto" w:sz="4" w:space="0"/>
            </w:tcBorders>
            <w:shd w:val="clear" w:color="auto" w:fill="D8D8D8"/>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1515</w:t>
            </w:r>
          </w:p>
        </w:tc>
        <w:tc>
          <w:tcPr>
            <w:tcW w:w="828" w:type="dxa"/>
            <w:tcBorders>
              <w:top w:val="single" w:color="auto" w:sz="4" w:space="0"/>
              <w:left w:val="single" w:color="auto" w:sz="4" w:space="0"/>
              <w:bottom w:val="single" w:color="auto" w:sz="4" w:space="0"/>
              <w:right w:val="single" w:color="auto" w:sz="4" w:space="0"/>
            </w:tcBorders>
            <w:shd w:val="clear" w:color="auto" w:fill="D8D8D8"/>
            <w:vAlign w:val="center"/>
          </w:tcPr>
          <w:p>
            <w:pPr>
              <w:widowControl/>
              <w:spacing w:line="260" w:lineRule="exact"/>
              <w:jc w:val="center"/>
              <w:rPr>
                <w:rFonts w:ascii="宋体" w:hAnsi="宋体" w:cs="宋体"/>
                <w:b/>
                <w:color w:val="000000"/>
                <w:w w:val="80"/>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D8D8D8"/>
            <w:vAlign w:val="center"/>
          </w:tcPr>
          <w:p>
            <w:pPr>
              <w:widowControl/>
              <w:spacing w:line="260" w:lineRule="exact"/>
              <w:jc w:val="center"/>
              <w:rPr>
                <w:rFonts w:ascii="宋体" w:hAnsi="宋体" w:cs="宋体"/>
                <w:b/>
                <w:color w:val="000000"/>
                <w:w w:val="80"/>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D8D8D8"/>
            <w:vAlign w:val="center"/>
          </w:tcPr>
          <w:p>
            <w:pPr>
              <w:widowControl/>
              <w:spacing w:line="260" w:lineRule="exact"/>
              <w:jc w:val="center"/>
              <w:rPr>
                <w:rFonts w:ascii="宋体" w:hAnsi="宋体" w:cs="宋体"/>
                <w:b/>
                <w:color w:val="000000"/>
                <w:w w:val="80"/>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D8D8D8"/>
            <w:vAlign w:val="center"/>
          </w:tcPr>
          <w:p>
            <w:pPr>
              <w:widowControl/>
              <w:spacing w:line="260" w:lineRule="exact"/>
              <w:jc w:val="center"/>
              <w:rPr>
                <w:rFonts w:ascii="宋体" w:hAnsi="宋体" w:cs="宋体"/>
                <w:b/>
                <w:color w:val="000000"/>
                <w:w w:val="80"/>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D8D8D8"/>
            <w:vAlign w:val="center"/>
          </w:tcPr>
          <w:p>
            <w:pPr>
              <w:widowControl/>
              <w:spacing w:line="260" w:lineRule="exact"/>
              <w:jc w:val="center"/>
              <w:rPr>
                <w:rFonts w:ascii="宋体" w:hAnsi="宋体" w:cs="宋体"/>
                <w:b/>
                <w:color w:val="000000"/>
                <w:w w:val="80"/>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D8D8D8"/>
            <w:vAlign w:val="center"/>
          </w:tcPr>
          <w:p>
            <w:pPr>
              <w:widowControl/>
              <w:spacing w:line="260" w:lineRule="exact"/>
              <w:jc w:val="center"/>
              <w:rPr>
                <w:rFonts w:ascii="宋体" w:hAnsi="宋体" w:cs="宋体"/>
                <w:b/>
                <w:color w:val="000000"/>
                <w:w w:val="80"/>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D8D8D8"/>
          </w:tcPr>
          <w:p>
            <w:pPr>
              <w:widowControl/>
              <w:spacing w:line="260" w:lineRule="exact"/>
              <w:jc w:val="center"/>
              <w:rPr>
                <w:rFonts w:ascii="宋体" w:hAnsi="宋体" w:cs="宋体"/>
                <w:b/>
                <w:color w:val="000000"/>
                <w:w w:val="8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5" w:hRule="atLeast"/>
          <w:jc w:val="center"/>
        </w:trPr>
        <w:tc>
          <w:tcPr>
            <w:tcW w:w="5641" w:type="dxa"/>
            <w:gridSpan w:val="6"/>
            <w:tcBorders>
              <w:top w:val="single" w:color="auto" w:sz="4" w:space="0"/>
              <w:left w:val="single" w:color="auto" w:sz="4" w:space="0"/>
              <w:bottom w:val="single" w:color="auto" w:sz="4" w:space="0"/>
              <w:right w:val="single" w:color="auto" w:sz="4" w:space="0"/>
            </w:tcBorders>
            <w:shd w:val="clear" w:color="auto" w:fill="D8D8D8"/>
            <w:vAlign w:val="center"/>
          </w:tcPr>
          <w:p>
            <w:pPr>
              <w:spacing w:line="260" w:lineRule="exact"/>
              <w:jc w:val="center"/>
              <w:rPr>
                <w:rFonts w:ascii="宋体" w:hAnsi="宋体" w:cs="宋体"/>
                <w:b/>
                <w:bCs/>
                <w:color w:val="000000"/>
                <w:w w:val="80"/>
                <w:kern w:val="0"/>
                <w:sz w:val="18"/>
                <w:szCs w:val="18"/>
              </w:rPr>
            </w:pPr>
            <w:r>
              <w:rPr>
                <w:rFonts w:hint="eastAsia" w:ascii="宋体" w:hAnsi="宋体" w:cs="宋体"/>
                <w:b/>
                <w:bCs/>
                <w:color w:val="000000"/>
                <w:w w:val="80"/>
                <w:kern w:val="0"/>
                <w:sz w:val="20"/>
                <w:szCs w:val="20"/>
              </w:rPr>
              <w:t>总  计</w:t>
            </w:r>
          </w:p>
        </w:tc>
        <w:tc>
          <w:tcPr>
            <w:tcW w:w="383" w:type="dxa"/>
            <w:tcBorders>
              <w:top w:val="single" w:color="auto" w:sz="4" w:space="0"/>
              <w:left w:val="single" w:color="auto" w:sz="4" w:space="0"/>
              <w:bottom w:val="single" w:color="auto" w:sz="4" w:space="0"/>
              <w:right w:val="single" w:color="auto" w:sz="4" w:space="0"/>
            </w:tcBorders>
            <w:shd w:val="clear" w:color="auto" w:fill="D8D8D8"/>
            <w:vAlign w:val="center"/>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186</w:t>
            </w:r>
          </w:p>
        </w:tc>
        <w:tc>
          <w:tcPr>
            <w:tcW w:w="689" w:type="dxa"/>
            <w:tcBorders>
              <w:top w:val="single" w:color="auto" w:sz="4" w:space="0"/>
              <w:left w:val="single" w:color="auto" w:sz="4" w:space="0"/>
              <w:bottom w:val="single" w:color="auto" w:sz="4" w:space="0"/>
              <w:right w:val="single" w:color="auto" w:sz="4" w:space="0"/>
            </w:tcBorders>
            <w:shd w:val="clear" w:color="auto" w:fill="D8D8D8"/>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3306</w:t>
            </w:r>
          </w:p>
        </w:tc>
        <w:tc>
          <w:tcPr>
            <w:tcW w:w="547" w:type="dxa"/>
            <w:tcBorders>
              <w:top w:val="single" w:color="auto" w:sz="4" w:space="0"/>
              <w:left w:val="single" w:color="auto" w:sz="4" w:space="0"/>
              <w:bottom w:val="single" w:color="auto" w:sz="4" w:space="0"/>
              <w:right w:val="single" w:color="auto" w:sz="4" w:space="0"/>
            </w:tcBorders>
            <w:shd w:val="clear" w:color="auto" w:fill="D8D8D8"/>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1431</w:t>
            </w:r>
          </w:p>
        </w:tc>
        <w:tc>
          <w:tcPr>
            <w:tcW w:w="523" w:type="dxa"/>
            <w:tcBorders>
              <w:top w:val="single" w:color="auto" w:sz="4" w:space="0"/>
              <w:left w:val="single" w:color="auto" w:sz="4" w:space="0"/>
              <w:bottom w:val="single" w:color="auto" w:sz="4" w:space="0"/>
              <w:right w:val="single" w:color="auto" w:sz="4" w:space="0"/>
            </w:tcBorders>
            <w:shd w:val="clear" w:color="auto" w:fill="D8D8D8"/>
          </w:tcPr>
          <w:p>
            <w:pPr>
              <w:widowControl/>
              <w:spacing w:line="260" w:lineRule="exact"/>
              <w:jc w:val="center"/>
              <w:rPr>
                <w:rFonts w:ascii="宋体" w:hAnsi="宋体" w:cs="宋体"/>
                <w:b/>
                <w:color w:val="000000"/>
                <w:w w:val="80"/>
                <w:kern w:val="0"/>
                <w:sz w:val="18"/>
                <w:szCs w:val="18"/>
              </w:rPr>
            </w:pPr>
            <w:r>
              <w:rPr>
                <w:rFonts w:hint="eastAsia" w:ascii="宋体" w:hAnsi="宋体" w:cs="宋体"/>
                <w:b/>
                <w:color w:val="000000"/>
                <w:w w:val="80"/>
                <w:kern w:val="0"/>
                <w:sz w:val="18"/>
                <w:szCs w:val="18"/>
              </w:rPr>
              <w:t>1875</w:t>
            </w:r>
          </w:p>
        </w:tc>
        <w:tc>
          <w:tcPr>
            <w:tcW w:w="828" w:type="dxa"/>
            <w:tcBorders>
              <w:top w:val="single" w:color="auto" w:sz="4" w:space="0"/>
              <w:left w:val="single" w:color="auto" w:sz="4" w:space="0"/>
              <w:bottom w:val="single" w:color="auto" w:sz="4" w:space="0"/>
              <w:right w:val="single" w:color="auto" w:sz="4" w:space="0"/>
            </w:tcBorders>
            <w:shd w:val="clear" w:color="auto" w:fill="D8D8D8"/>
            <w:vAlign w:val="center"/>
          </w:tcPr>
          <w:p>
            <w:pPr>
              <w:widowControl/>
              <w:spacing w:line="260" w:lineRule="exact"/>
              <w:jc w:val="center"/>
              <w:rPr>
                <w:rFonts w:ascii="宋体" w:hAnsi="宋体" w:cs="宋体"/>
                <w:b/>
                <w:bCs/>
                <w:color w:val="000000"/>
                <w:w w:val="80"/>
                <w:kern w:val="0"/>
                <w:sz w:val="18"/>
                <w:szCs w:val="18"/>
              </w:rPr>
            </w:pPr>
          </w:p>
        </w:tc>
        <w:tc>
          <w:tcPr>
            <w:tcW w:w="955" w:type="dxa"/>
            <w:tcBorders>
              <w:top w:val="single" w:color="auto" w:sz="4" w:space="0"/>
              <w:left w:val="single" w:color="auto" w:sz="4" w:space="0"/>
              <w:bottom w:val="single" w:color="auto" w:sz="4" w:space="0"/>
              <w:right w:val="single" w:color="auto" w:sz="4" w:space="0"/>
            </w:tcBorders>
            <w:shd w:val="clear" w:color="auto" w:fill="D8D8D8"/>
            <w:vAlign w:val="center"/>
          </w:tcPr>
          <w:p>
            <w:pPr>
              <w:widowControl/>
              <w:spacing w:line="260" w:lineRule="exact"/>
              <w:jc w:val="center"/>
              <w:rPr>
                <w:rFonts w:ascii="宋体" w:hAnsi="宋体" w:cs="宋体"/>
                <w:b/>
                <w:bCs/>
                <w:color w:val="000000"/>
                <w:w w:val="80"/>
                <w:kern w:val="0"/>
                <w:sz w:val="18"/>
                <w:szCs w:val="18"/>
              </w:rPr>
            </w:pPr>
          </w:p>
        </w:tc>
        <w:tc>
          <w:tcPr>
            <w:tcW w:w="917" w:type="dxa"/>
            <w:tcBorders>
              <w:top w:val="single" w:color="auto" w:sz="4" w:space="0"/>
              <w:left w:val="single" w:color="auto" w:sz="4" w:space="0"/>
              <w:bottom w:val="single" w:color="auto" w:sz="4" w:space="0"/>
              <w:right w:val="single" w:color="auto" w:sz="4" w:space="0"/>
            </w:tcBorders>
            <w:shd w:val="clear" w:color="auto" w:fill="D8D8D8"/>
            <w:vAlign w:val="center"/>
          </w:tcPr>
          <w:p>
            <w:pPr>
              <w:widowControl/>
              <w:spacing w:line="260" w:lineRule="exact"/>
              <w:jc w:val="center"/>
              <w:rPr>
                <w:rFonts w:ascii="宋体" w:hAnsi="宋体" w:cs="宋体"/>
                <w:b/>
                <w:bCs/>
                <w:color w:val="000000"/>
                <w:w w:val="80"/>
                <w:kern w:val="0"/>
                <w:sz w:val="18"/>
                <w:szCs w:val="18"/>
              </w:rPr>
            </w:pPr>
          </w:p>
        </w:tc>
        <w:tc>
          <w:tcPr>
            <w:tcW w:w="797" w:type="dxa"/>
            <w:tcBorders>
              <w:top w:val="single" w:color="auto" w:sz="4" w:space="0"/>
              <w:left w:val="single" w:color="auto" w:sz="4" w:space="0"/>
              <w:bottom w:val="single" w:color="auto" w:sz="4" w:space="0"/>
              <w:right w:val="single" w:color="auto" w:sz="4" w:space="0"/>
            </w:tcBorders>
            <w:shd w:val="clear" w:color="auto" w:fill="D8D8D8"/>
            <w:vAlign w:val="center"/>
          </w:tcPr>
          <w:p>
            <w:pPr>
              <w:widowControl/>
              <w:spacing w:line="260" w:lineRule="exact"/>
              <w:jc w:val="center"/>
              <w:rPr>
                <w:rFonts w:ascii="宋体" w:hAnsi="宋体" w:cs="宋体"/>
                <w:b/>
                <w:bCs/>
                <w:color w:val="000000"/>
                <w:w w:val="80"/>
                <w:kern w:val="0"/>
                <w:sz w:val="18"/>
                <w:szCs w:val="18"/>
              </w:rPr>
            </w:pPr>
          </w:p>
        </w:tc>
        <w:tc>
          <w:tcPr>
            <w:tcW w:w="812" w:type="dxa"/>
            <w:tcBorders>
              <w:top w:val="single" w:color="auto" w:sz="4" w:space="0"/>
              <w:left w:val="single" w:color="auto" w:sz="4" w:space="0"/>
              <w:bottom w:val="single" w:color="auto" w:sz="4" w:space="0"/>
              <w:right w:val="single" w:color="auto" w:sz="4" w:space="0"/>
            </w:tcBorders>
            <w:shd w:val="clear" w:color="auto" w:fill="D8D8D8"/>
            <w:vAlign w:val="center"/>
          </w:tcPr>
          <w:p>
            <w:pPr>
              <w:widowControl/>
              <w:spacing w:line="260" w:lineRule="exact"/>
              <w:jc w:val="center"/>
              <w:rPr>
                <w:rFonts w:ascii="宋体" w:hAnsi="宋体" w:cs="宋体"/>
                <w:b/>
                <w:bCs/>
                <w:color w:val="000000"/>
                <w:w w:val="80"/>
                <w:kern w:val="0"/>
                <w:sz w:val="18"/>
                <w:szCs w:val="18"/>
              </w:rPr>
            </w:pPr>
          </w:p>
        </w:tc>
        <w:tc>
          <w:tcPr>
            <w:tcW w:w="827" w:type="dxa"/>
            <w:tcBorders>
              <w:top w:val="single" w:color="auto" w:sz="4" w:space="0"/>
              <w:left w:val="single" w:color="auto" w:sz="4" w:space="0"/>
              <w:bottom w:val="single" w:color="auto" w:sz="4" w:space="0"/>
              <w:right w:val="single" w:color="auto" w:sz="4" w:space="0"/>
            </w:tcBorders>
            <w:shd w:val="clear" w:color="auto" w:fill="D8D8D8"/>
            <w:vAlign w:val="center"/>
          </w:tcPr>
          <w:p>
            <w:pPr>
              <w:widowControl/>
              <w:spacing w:line="260" w:lineRule="exact"/>
              <w:jc w:val="left"/>
              <w:rPr>
                <w:rFonts w:ascii="宋体" w:hAnsi="宋体" w:cs="宋体"/>
                <w:b/>
                <w:bCs/>
                <w:color w:val="000000"/>
                <w:w w:val="80"/>
                <w:kern w:val="0"/>
                <w:sz w:val="18"/>
                <w:szCs w:val="18"/>
              </w:rPr>
            </w:pPr>
          </w:p>
        </w:tc>
        <w:tc>
          <w:tcPr>
            <w:tcW w:w="740" w:type="dxa"/>
            <w:tcBorders>
              <w:top w:val="single" w:color="auto" w:sz="4" w:space="0"/>
              <w:left w:val="single" w:color="auto" w:sz="4" w:space="0"/>
              <w:bottom w:val="single" w:color="auto" w:sz="4" w:space="0"/>
              <w:right w:val="single" w:color="auto" w:sz="4" w:space="0"/>
            </w:tcBorders>
            <w:shd w:val="clear" w:color="auto" w:fill="D8D8D8"/>
          </w:tcPr>
          <w:p>
            <w:pPr>
              <w:widowControl/>
              <w:spacing w:line="260" w:lineRule="exact"/>
              <w:jc w:val="left"/>
              <w:rPr>
                <w:rFonts w:ascii="宋体" w:hAnsi="宋体" w:cs="宋体"/>
                <w:b/>
                <w:bCs/>
                <w:color w:val="000000"/>
                <w:w w:val="80"/>
                <w:kern w:val="0"/>
                <w:sz w:val="18"/>
                <w:szCs w:val="18"/>
              </w:rPr>
            </w:pPr>
          </w:p>
        </w:tc>
      </w:tr>
    </w:tbl>
    <w:p>
      <w:pPr>
        <w:pStyle w:val="3"/>
        <w:spacing w:before="0" w:beforeAutospacing="0" w:after="0" w:afterAutospacing="0" w:line="360" w:lineRule="auto"/>
        <w:ind w:firstLine="548" w:firstLineChars="196"/>
        <w:rPr>
          <w:rFonts w:ascii="黑体" w:eastAsia="黑体"/>
          <w:b w:val="0"/>
          <w:color w:val="0000FF"/>
          <w:sz w:val="28"/>
          <w:szCs w:val="28"/>
        </w:rPr>
      </w:pPr>
    </w:p>
    <w:p>
      <w:pPr>
        <w:rPr>
          <w:rFonts w:ascii="黑体" w:eastAsia="黑体"/>
          <w:color w:val="0000FF"/>
          <w:sz w:val="28"/>
          <w:szCs w:val="28"/>
        </w:rPr>
      </w:pPr>
    </w:p>
    <w:p>
      <w:pPr>
        <w:pStyle w:val="3"/>
        <w:spacing w:before="0" w:beforeAutospacing="0" w:after="0" w:afterAutospacing="0" w:line="360" w:lineRule="auto"/>
        <w:ind w:firstLine="548" w:firstLineChars="196"/>
        <w:rPr>
          <w:rFonts w:hint="eastAsia" w:ascii="黑体" w:eastAsia="黑体"/>
          <w:b w:val="0"/>
          <w:sz w:val="28"/>
          <w:szCs w:val="28"/>
        </w:rPr>
        <w:sectPr>
          <w:footerReference r:id="rId7" w:type="default"/>
          <w:pgSz w:w="16840" w:h="11910" w:orient="landscape"/>
          <w:pgMar w:top="1200" w:right="1460" w:bottom="1160" w:left="1380" w:header="0" w:footer="1131" w:gutter="0"/>
          <w:cols w:space="720" w:num="1"/>
        </w:sectPr>
      </w:pPr>
    </w:p>
    <w:p>
      <w:pPr>
        <w:pStyle w:val="3"/>
        <w:spacing w:before="0" w:beforeAutospacing="0" w:after="0" w:afterAutospacing="0" w:line="360" w:lineRule="auto"/>
        <w:ind w:firstLine="548" w:firstLineChars="196"/>
        <w:rPr>
          <w:rFonts w:ascii="黑体" w:eastAsia="黑体"/>
          <w:b w:val="0"/>
          <w:sz w:val="28"/>
          <w:szCs w:val="28"/>
        </w:rPr>
      </w:pPr>
      <w:r>
        <w:rPr>
          <w:rFonts w:hint="eastAsia" w:ascii="黑体" w:eastAsia="黑体"/>
          <w:b w:val="0"/>
          <w:sz w:val="28"/>
          <w:szCs w:val="28"/>
        </w:rPr>
        <w:t>（二）学时与学分分配</w:t>
      </w:r>
      <w:bookmarkEnd w:id="36"/>
    </w:p>
    <w:p>
      <w:pPr>
        <w:pStyle w:val="60"/>
        <w:spacing w:line="360" w:lineRule="auto"/>
      </w:pPr>
      <w:r>
        <w:rPr>
          <w:rFonts w:hint="eastAsia"/>
        </w:rPr>
        <w:t>学时与学分分配如表9所示。</w:t>
      </w:r>
    </w:p>
    <w:p>
      <w:pPr>
        <w:pStyle w:val="61"/>
        <w:spacing w:before="0" w:after="0" w:line="360" w:lineRule="auto"/>
      </w:pPr>
      <w:r>
        <w:rPr>
          <w:rFonts w:hint="eastAsia"/>
        </w:rPr>
        <w:t>表9  学时与学分分配表</w:t>
      </w:r>
    </w:p>
    <w:tbl>
      <w:tblPr>
        <w:tblStyle w:val="20"/>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040"/>
        <w:gridCol w:w="1096"/>
        <w:gridCol w:w="1124"/>
        <w:gridCol w:w="1701"/>
        <w:gridCol w:w="2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980" w:type="dxa"/>
            <w:vMerge w:val="restart"/>
            <w:shd w:val="clear" w:color="auto" w:fill="DBE5F1" w:themeFill="accent1" w:themeFillTint="33"/>
            <w:vAlign w:val="center"/>
          </w:tcPr>
          <w:p>
            <w:pPr>
              <w:adjustRightInd w:val="0"/>
              <w:snapToGrid w:val="0"/>
              <w:jc w:val="center"/>
              <w:rPr>
                <w:rFonts w:asciiTheme="minorEastAsia" w:hAnsiTheme="minorEastAsia" w:eastAsiaTheme="minorEastAsia"/>
                <w:b/>
                <w:bCs/>
                <w:szCs w:val="21"/>
              </w:rPr>
            </w:pPr>
            <w:r>
              <w:rPr>
                <w:rFonts w:hint="eastAsia" w:asciiTheme="minorEastAsia" w:hAnsiTheme="minorEastAsia" w:eastAsiaTheme="minorEastAsia"/>
                <w:b/>
                <w:bCs/>
                <w:szCs w:val="21"/>
              </w:rPr>
              <w:t>课程类别</w:t>
            </w:r>
          </w:p>
        </w:tc>
        <w:tc>
          <w:tcPr>
            <w:tcW w:w="1040" w:type="dxa"/>
            <w:vMerge w:val="restart"/>
            <w:shd w:val="clear" w:color="auto" w:fill="DBE5F1" w:themeFill="accent1" w:themeFillTint="33"/>
            <w:vAlign w:val="center"/>
          </w:tcPr>
          <w:p>
            <w:pPr>
              <w:adjustRightInd w:val="0"/>
              <w:snapToGrid w:val="0"/>
              <w:jc w:val="center"/>
              <w:rPr>
                <w:rFonts w:asciiTheme="minorEastAsia" w:hAnsiTheme="minorEastAsia" w:eastAsiaTheme="minorEastAsia"/>
                <w:b/>
                <w:bCs/>
                <w:szCs w:val="21"/>
              </w:rPr>
            </w:pPr>
            <w:r>
              <w:rPr>
                <w:rFonts w:hint="eastAsia" w:asciiTheme="minorEastAsia" w:hAnsiTheme="minorEastAsia" w:eastAsiaTheme="minorEastAsia"/>
                <w:b/>
                <w:bCs/>
                <w:szCs w:val="21"/>
              </w:rPr>
              <w:t>课程</w:t>
            </w:r>
          </w:p>
          <w:p>
            <w:pPr>
              <w:adjustRightInd w:val="0"/>
              <w:snapToGrid w:val="0"/>
              <w:jc w:val="center"/>
              <w:rPr>
                <w:rFonts w:asciiTheme="minorEastAsia" w:hAnsiTheme="minorEastAsia" w:eastAsiaTheme="minorEastAsia"/>
                <w:b/>
                <w:bCs/>
                <w:szCs w:val="21"/>
              </w:rPr>
            </w:pPr>
            <w:r>
              <w:rPr>
                <w:rFonts w:hint="eastAsia" w:asciiTheme="minorEastAsia" w:hAnsiTheme="minorEastAsia" w:eastAsiaTheme="minorEastAsia"/>
                <w:b/>
                <w:bCs/>
                <w:szCs w:val="21"/>
              </w:rPr>
              <w:t>门数</w:t>
            </w:r>
          </w:p>
        </w:tc>
        <w:tc>
          <w:tcPr>
            <w:tcW w:w="1096" w:type="dxa"/>
            <w:vMerge w:val="restart"/>
            <w:shd w:val="clear" w:color="auto" w:fill="DBE5F1" w:themeFill="accent1" w:themeFillTint="33"/>
            <w:vAlign w:val="center"/>
          </w:tcPr>
          <w:p>
            <w:pPr>
              <w:adjustRightInd w:val="0"/>
              <w:snapToGrid w:val="0"/>
              <w:jc w:val="center"/>
              <w:rPr>
                <w:rFonts w:asciiTheme="minorEastAsia" w:hAnsiTheme="minorEastAsia" w:eastAsiaTheme="minorEastAsia"/>
                <w:b/>
                <w:bCs/>
                <w:szCs w:val="21"/>
              </w:rPr>
            </w:pPr>
            <w:r>
              <w:rPr>
                <w:rFonts w:hint="eastAsia" w:asciiTheme="minorEastAsia" w:hAnsiTheme="minorEastAsia" w:eastAsiaTheme="minorEastAsia"/>
                <w:b/>
                <w:bCs/>
                <w:szCs w:val="21"/>
              </w:rPr>
              <w:t>学分小计</w:t>
            </w:r>
          </w:p>
        </w:tc>
        <w:tc>
          <w:tcPr>
            <w:tcW w:w="2825" w:type="dxa"/>
            <w:gridSpan w:val="2"/>
            <w:shd w:val="clear" w:color="auto" w:fill="DBE5F1" w:themeFill="accent1" w:themeFillTint="33"/>
            <w:vAlign w:val="center"/>
          </w:tcPr>
          <w:p>
            <w:pPr>
              <w:adjustRightInd w:val="0"/>
              <w:snapToGrid w:val="0"/>
              <w:jc w:val="center"/>
              <w:rPr>
                <w:rFonts w:asciiTheme="minorEastAsia" w:hAnsiTheme="minorEastAsia" w:eastAsiaTheme="minorEastAsia"/>
                <w:b/>
                <w:bCs/>
                <w:szCs w:val="21"/>
              </w:rPr>
            </w:pPr>
            <w:r>
              <w:rPr>
                <w:rFonts w:hint="eastAsia" w:asciiTheme="minorEastAsia" w:hAnsiTheme="minorEastAsia" w:eastAsiaTheme="minorEastAsia"/>
                <w:b/>
                <w:bCs/>
                <w:szCs w:val="21"/>
              </w:rPr>
              <w:t>学时分配</w:t>
            </w:r>
          </w:p>
        </w:tc>
        <w:tc>
          <w:tcPr>
            <w:tcW w:w="2119" w:type="dxa"/>
            <w:vMerge w:val="restart"/>
            <w:shd w:val="clear" w:color="auto" w:fill="DBE5F1" w:themeFill="accent1" w:themeFillTint="33"/>
            <w:vAlign w:val="center"/>
          </w:tcPr>
          <w:p>
            <w:pPr>
              <w:adjustRightInd w:val="0"/>
              <w:snapToGrid w:val="0"/>
              <w:jc w:val="center"/>
              <w:rPr>
                <w:rFonts w:asciiTheme="minorEastAsia" w:hAnsiTheme="minorEastAsia" w:eastAsiaTheme="minorEastAsia"/>
                <w:b/>
                <w:szCs w:val="21"/>
              </w:rPr>
            </w:pPr>
            <w:r>
              <w:rPr>
                <w:rFonts w:hint="eastAsia" w:asciiTheme="minorEastAsia" w:hAnsiTheme="minorEastAsia" w:eastAsiaTheme="minorEastAsia"/>
                <w:b/>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980" w:type="dxa"/>
            <w:vMerge w:val="continue"/>
            <w:shd w:val="clear" w:color="auto" w:fill="DBE5F1" w:themeFill="accent1" w:themeFillTint="33"/>
            <w:vAlign w:val="center"/>
          </w:tcPr>
          <w:p>
            <w:pPr>
              <w:adjustRightInd w:val="0"/>
              <w:snapToGrid w:val="0"/>
              <w:jc w:val="center"/>
              <w:rPr>
                <w:rFonts w:asciiTheme="minorEastAsia" w:hAnsiTheme="minorEastAsia" w:eastAsiaTheme="minorEastAsia"/>
                <w:b/>
                <w:bCs/>
                <w:szCs w:val="21"/>
              </w:rPr>
            </w:pPr>
          </w:p>
        </w:tc>
        <w:tc>
          <w:tcPr>
            <w:tcW w:w="1040" w:type="dxa"/>
            <w:vMerge w:val="continue"/>
            <w:shd w:val="clear" w:color="auto" w:fill="DBE5F1" w:themeFill="accent1" w:themeFillTint="33"/>
            <w:vAlign w:val="center"/>
          </w:tcPr>
          <w:p>
            <w:pPr>
              <w:adjustRightInd w:val="0"/>
              <w:snapToGrid w:val="0"/>
              <w:jc w:val="center"/>
              <w:rPr>
                <w:rFonts w:asciiTheme="minorEastAsia" w:hAnsiTheme="minorEastAsia" w:eastAsiaTheme="minorEastAsia"/>
                <w:b/>
                <w:bCs/>
                <w:szCs w:val="21"/>
              </w:rPr>
            </w:pPr>
          </w:p>
        </w:tc>
        <w:tc>
          <w:tcPr>
            <w:tcW w:w="1096" w:type="dxa"/>
            <w:vMerge w:val="continue"/>
            <w:shd w:val="clear" w:color="auto" w:fill="DBE5F1" w:themeFill="accent1" w:themeFillTint="33"/>
            <w:vAlign w:val="center"/>
          </w:tcPr>
          <w:p>
            <w:pPr>
              <w:adjustRightInd w:val="0"/>
              <w:snapToGrid w:val="0"/>
              <w:jc w:val="center"/>
              <w:rPr>
                <w:rFonts w:asciiTheme="minorEastAsia" w:hAnsiTheme="minorEastAsia" w:eastAsiaTheme="minorEastAsia"/>
                <w:b/>
                <w:bCs/>
                <w:szCs w:val="21"/>
              </w:rPr>
            </w:pPr>
          </w:p>
        </w:tc>
        <w:tc>
          <w:tcPr>
            <w:tcW w:w="1124" w:type="dxa"/>
            <w:shd w:val="clear" w:color="auto" w:fill="DBE5F1" w:themeFill="accent1" w:themeFillTint="33"/>
            <w:vAlign w:val="center"/>
          </w:tcPr>
          <w:p>
            <w:pPr>
              <w:adjustRightInd w:val="0"/>
              <w:snapToGrid w:val="0"/>
              <w:jc w:val="center"/>
              <w:rPr>
                <w:rFonts w:asciiTheme="minorEastAsia" w:hAnsiTheme="minorEastAsia" w:eastAsiaTheme="minorEastAsia"/>
                <w:b/>
                <w:bCs/>
                <w:szCs w:val="21"/>
              </w:rPr>
            </w:pPr>
            <w:r>
              <w:rPr>
                <w:rFonts w:hint="eastAsia" w:asciiTheme="minorEastAsia" w:hAnsiTheme="minorEastAsia" w:eastAsiaTheme="minorEastAsia"/>
                <w:b/>
                <w:bCs/>
                <w:szCs w:val="21"/>
              </w:rPr>
              <w:t>学时小计</w:t>
            </w:r>
          </w:p>
        </w:tc>
        <w:tc>
          <w:tcPr>
            <w:tcW w:w="1701" w:type="dxa"/>
            <w:shd w:val="clear" w:color="auto" w:fill="DBE5F1" w:themeFill="accent1" w:themeFillTint="33"/>
            <w:vAlign w:val="center"/>
          </w:tcPr>
          <w:p>
            <w:pPr>
              <w:adjustRightInd w:val="0"/>
              <w:snapToGrid w:val="0"/>
              <w:jc w:val="center"/>
              <w:rPr>
                <w:rFonts w:asciiTheme="minorEastAsia" w:hAnsiTheme="minorEastAsia" w:eastAsiaTheme="minorEastAsia"/>
                <w:b/>
                <w:bCs/>
                <w:szCs w:val="21"/>
              </w:rPr>
            </w:pPr>
            <w:r>
              <w:rPr>
                <w:rFonts w:hint="eastAsia" w:asciiTheme="minorEastAsia" w:hAnsiTheme="minorEastAsia" w:eastAsiaTheme="minorEastAsia"/>
                <w:b/>
                <w:bCs/>
                <w:szCs w:val="21"/>
              </w:rPr>
              <w:t>占总学时比例</w:t>
            </w:r>
          </w:p>
        </w:tc>
        <w:tc>
          <w:tcPr>
            <w:tcW w:w="2119" w:type="dxa"/>
            <w:vMerge w:val="continue"/>
            <w:shd w:val="clear" w:color="auto" w:fill="DBE5F1" w:themeFill="accent1" w:themeFillTint="33"/>
            <w:vAlign w:val="center"/>
          </w:tcPr>
          <w:p>
            <w:pPr>
              <w:adjustRightInd w:val="0"/>
              <w:snapToGrid w:val="0"/>
              <w:jc w:val="center"/>
              <w:rPr>
                <w:rFonts w:asciiTheme="minorEastAsia" w:hAnsiTheme="minorEastAsia" w:eastAsiaTheme="minorEastAsia"/>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1980" w:type="dxa"/>
            <w:vAlign w:val="center"/>
          </w:tcPr>
          <w:p>
            <w:pPr>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公共基础课程</w:t>
            </w:r>
          </w:p>
        </w:tc>
        <w:tc>
          <w:tcPr>
            <w:tcW w:w="1040" w:type="dxa"/>
            <w:vAlign w:val="center"/>
          </w:tcPr>
          <w:p>
            <w:pPr>
              <w:pStyle w:val="53"/>
              <w:rPr>
                <w:rFonts w:asciiTheme="minorEastAsia" w:hAnsiTheme="minorEastAsia"/>
              </w:rPr>
            </w:pPr>
            <w:r>
              <w:rPr>
                <w:rFonts w:hint="eastAsia" w:asciiTheme="minorEastAsia" w:hAnsiTheme="minorEastAsia"/>
              </w:rPr>
              <w:t>19</w:t>
            </w:r>
          </w:p>
        </w:tc>
        <w:tc>
          <w:tcPr>
            <w:tcW w:w="1096" w:type="dxa"/>
            <w:vAlign w:val="center"/>
          </w:tcPr>
          <w:p>
            <w:pPr>
              <w:pStyle w:val="53"/>
              <w:rPr>
                <w:rFonts w:asciiTheme="minorEastAsia" w:hAnsiTheme="minorEastAsia"/>
              </w:rPr>
            </w:pPr>
            <w:r>
              <w:rPr>
                <w:rFonts w:hint="eastAsia" w:asciiTheme="minorEastAsia" w:hAnsiTheme="minorEastAsia"/>
              </w:rPr>
              <w:t>68</w:t>
            </w:r>
          </w:p>
        </w:tc>
        <w:tc>
          <w:tcPr>
            <w:tcW w:w="1124" w:type="dxa"/>
            <w:vAlign w:val="center"/>
          </w:tcPr>
          <w:p>
            <w:pPr>
              <w:pStyle w:val="53"/>
              <w:rPr>
                <w:rFonts w:asciiTheme="minorEastAsia" w:hAnsiTheme="minorEastAsia"/>
              </w:rPr>
            </w:pPr>
            <w:r>
              <w:rPr>
                <w:rFonts w:hint="eastAsia" w:asciiTheme="minorEastAsia" w:hAnsiTheme="minorEastAsia"/>
              </w:rPr>
              <w:t>1224</w:t>
            </w:r>
          </w:p>
        </w:tc>
        <w:tc>
          <w:tcPr>
            <w:tcW w:w="1701" w:type="dxa"/>
            <w:vAlign w:val="center"/>
          </w:tcPr>
          <w:p>
            <w:pPr>
              <w:pStyle w:val="53"/>
              <w:rPr>
                <w:rFonts w:asciiTheme="minorEastAsia" w:hAnsiTheme="minorEastAsia"/>
              </w:rPr>
            </w:pPr>
            <w:r>
              <w:rPr>
                <w:rFonts w:hint="eastAsia" w:asciiTheme="minorEastAsia" w:hAnsiTheme="minorEastAsia"/>
              </w:rPr>
              <w:t>37%</w:t>
            </w:r>
          </w:p>
        </w:tc>
        <w:tc>
          <w:tcPr>
            <w:tcW w:w="2119" w:type="dxa"/>
            <w:vMerge w:val="restart"/>
            <w:vAlign w:val="center"/>
          </w:tcPr>
          <w:p>
            <w:pPr>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其中选修课程 630学时，占总学时 19</w:t>
            </w:r>
            <w:r>
              <w:rPr>
                <w:rFonts w:asciiTheme="minorEastAsia" w:hAnsiTheme="minorEastAsia" w:eastAsiaTheme="minor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1980" w:type="dxa"/>
            <w:vAlign w:val="center"/>
          </w:tcPr>
          <w:p>
            <w:pPr>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专业（技能）课程</w:t>
            </w:r>
          </w:p>
        </w:tc>
        <w:tc>
          <w:tcPr>
            <w:tcW w:w="1040" w:type="dxa"/>
            <w:vAlign w:val="center"/>
          </w:tcPr>
          <w:p>
            <w:pPr>
              <w:pStyle w:val="53"/>
              <w:rPr>
                <w:rFonts w:asciiTheme="minorEastAsia" w:hAnsiTheme="minorEastAsia"/>
              </w:rPr>
            </w:pPr>
            <w:r>
              <w:rPr>
                <w:rFonts w:hint="eastAsia" w:asciiTheme="minorEastAsia" w:hAnsiTheme="minorEastAsia"/>
              </w:rPr>
              <w:t>19</w:t>
            </w:r>
          </w:p>
        </w:tc>
        <w:tc>
          <w:tcPr>
            <w:tcW w:w="1096" w:type="dxa"/>
            <w:vAlign w:val="center"/>
          </w:tcPr>
          <w:p>
            <w:pPr>
              <w:pStyle w:val="53"/>
              <w:rPr>
                <w:rFonts w:asciiTheme="minorEastAsia" w:hAnsiTheme="minorEastAsia"/>
              </w:rPr>
            </w:pPr>
            <w:r>
              <w:rPr>
                <w:rFonts w:hint="eastAsia" w:asciiTheme="minorEastAsia" w:hAnsiTheme="minorEastAsia"/>
              </w:rPr>
              <w:t>118</w:t>
            </w:r>
          </w:p>
        </w:tc>
        <w:tc>
          <w:tcPr>
            <w:tcW w:w="1124" w:type="dxa"/>
            <w:vAlign w:val="center"/>
          </w:tcPr>
          <w:p>
            <w:pPr>
              <w:pStyle w:val="53"/>
              <w:rPr>
                <w:rFonts w:asciiTheme="minorEastAsia" w:hAnsiTheme="minorEastAsia"/>
              </w:rPr>
            </w:pPr>
            <w:r>
              <w:rPr>
                <w:rFonts w:hint="eastAsia" w:asciiTheme="minorEastAsia" w:hAnsiTheme="minorEastAsia"/>
              </w:rPr>
              <w:t>2082</w:t>
            </w:r>
          </w:p>
        </w:tc>
        <w:tc>
          <w:tcPr>
            <w:tcW w:w="1701" w:type="dxa"/>
            <w:vAlign w:val="center"/>
          </w:tcPr>
          <w:p>
            <w:pPr>
              <w:pStyle w:val="53"/>
              <w:rPr>
                <w:rFonts w:asciiTheme="minorEastAsia" w:hAnsiTheme="minorEastAsia"/>
              </w:rPr>
            </w:pPr>
            <w:r>
              <w:rPr>
                <w:rFonts w:hint="eastAsia" w:asciiTheme="minorEastAsia" w:hAnsiTheme="minorEastAsia"/>
              </w:rPr>
              <w:t>63%</w:t>
            </w:r>
          </w:p>
        </w:tc>
        <w:tc>
          <w:tcPr>
            <w:tcW w:w="2119" w:type="dxa"/>
            <w:vMerge w:val="continue"/>
            <w:vAlign w:val="center"/>
          </w:tcPr>
          <w:p>
            <w:pPr>
              <w:adjustRightInd w:val="0"/>
              <w:snapToGrid w:val="0"/>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0" w:hRule="atLeast"/>
          <w:jc w:val="center"/>
        </w:trPr>
        <w:tc>
          <w:tcPr>
            <w:tcW w:w="9060" w:type="dxa"/>
            <w:gridSpan w:val="6"/>
            <w:vAlign w:val="center"/>
          </w:tcPr>
          <w:p>
            <w:pPr>
              <w:pStyle w:val="60"/>
              <w:ind w:firstLine="420"/>
              <w:rPr>
                <w:sz w:val="21"/>
              </w:rPr>
            </w:pPr>
            <w:r>
              <w:rPr>
                <w:rFonts w:hint="eastAsia"/>
                <w:sz w:val="21"/>
              </w:rPr>
              <w:t>总学时数为 3306  ，其中实践性教学学时数为 1875 ，占总学时比例为 56.7 %</w:t>
            </w:r>
          </w:p>
        </w:tc>
      </w:tr>
    </w:tbl>
    <w:p>
      <w:pPr>
        <w:pStyle w:val="60"/>
      </w:pPr>
      <w:r>
        <w:rPr>
          <w:rFonts w:hint="eastAsia"/>
        </w:rPr>
        <w:t>【说明】：总学时数=公共基础课程学时数+专业（技能）课程学时数=理论教学学时数+实践性教学学时数=线上教学学时数+线下教学学时数</w:t>
      </w:r>
      <w:bookmarkStart w:id="37" w:name="_Toc36233356"/>
      <w:bookmarkStart w:id="38" w:name="_Toc37012383"/>
    </w:p>
    <w:p>
      <w:pPr>
        <w:pStyle w:val="60"/>
      </w:pPr>
    </w:p>
    <w:p>
      <w:pPr>
        <w:pStyle w:val="2"/>
        <w:spacing w:before="0" w:after="0" w:line="360" w:lineRule="auto"/>
        <w:rPr>
          <w:rFonts w:ascii="黑体" w:eastAsia="黑体"/>
          <w:b w:val="0"/>
          <w:kern w:val="0"/>
          <w:sz w:val="28"/>
          <w:szCs w:val="28"/>
        </w:rPr>
      </w:pPr>
      <w:r>
        <w:rPr>
          <w:rFonts w:hint="eastAsia" w:ascii="黑体" w:eastAsia="黑体"/>
          <w:b w:val="0"/>
          <w:kern w:val="0"/>
          <w:sz w:val="28"/>
          <w:szCs w:val="28"/>
        </w:rPr>
        <w:t>八、</w:t>
      </w:r>
      <w:bookmarkEnd w:id="37"/>
      <w:r>
        <w:rPr>
          <w:rFonts w:hint="eastAsia" w:ascii="黑体" w:eastAsia="黑体"/>
          <w:b w:val="0"/>
          <w:kern w:val="0"/>
          <w:sz w:val="28"/>
          <w:szCs w:val="28"/>
        </w:rPr>
        <w:t>实施保障</w:t>
      </w:r>
      <w:bookmarkEnd w:id="38"/>
    </w:p>
    <w:p>
      <w:pPr>
        <w:spacing w:line="360" w:lineRule="auto"/>
        <w:ind w:firstLine="480" w:firstLineChars="200"/>
        <w:rPr>
          <w:sz w:val="24"/>
        </w:rPr>
      </w:pPr>
      <w:r>
        <w:rPr>
          <w:rFonts w:hint="eastAsia"/>
          <w:sz w:val="24"/>
        </w:rPr>
        <w:t>主要包括师资队伍、教学设施、教学资源、教学方法、学习评价、质量管理等方面。</w:t>
      </w:r>
    </w:p>
    <w:p>
      <w:pPr>
        <w:pStyle w:val="3"/>
        <w:spacing w:before="0" w:beforeAutospacing="0" w:after="0" w:afterAutospacing="0" w:line="360" w:lineRule="auto"/>
        <w:ind w:firstLine="560" w:firstLineChars="200"/>
        <w:rPr>
          <w:rFonts w:ascii="黑体" w:eastAsia="黑体"/>
          <w:b w:val="0"/>
          <w:sz w:val="28"/>
          <w:szCs w:val="28"/>
        </w:rPr>
      </w:pPr>
      <w:bookmarkStart w:id="39" w:name="_Toc37012384"/>
      <w:r>
        <w:rPr>
          <w:rFonts w:hint="eastAsia" w:ascii="黑体" w:eastAsia="黑体"/>
          <w:b w:val="0"/>
          <w:sz w:val="28"/>
          <w:szCs w:val="28"/>
        </w:rPr>
        <w:t>（一）师资队伍</w:t>
      </w:r>
      <w:bookmarkEnd w:id="39"/>
    </w:p>
    <w:p>
      <w:pPr>
        <w:spacing w:line="360" w:lineRule="auto"/>
        <w:ind w:firstLine="482" w:firstLineChars="200"/>
        <w:rPr>
          <w:rFonts w:ascii="Times New Roman" w:hAnsi="Times New Roman"/>
          <w:b/>
          <w:sz w:val="24"/>
        </w:rPr>
      </w:pPr>
      <w:bookmarkStart w:id="40" w:name="_Toc29935077"/>
      <w:r>
        <w:rPr>
          <w:rFonts w:hint="eastAsia" w:ascii="Times New Roman" w:hAnsi="Times New Roman"/>
          <w:b/>
          <w:sz w:val="24"/>
        </w:rPr>
        <w:t>1</w:t>
      </w:r>
      <w:r>
        <w:rPr>
          <w:rFonts w:hint="eastAsia" w:ascii="Times New Roman" w:hAnsi="Times New Roman"/>
          <w:b/>
          <w:sz w:val="24"/>
          <w:szCs w:val="24"/>
        </w:rPr>
        <w:t>.</w:t>
      </w:r>
      <w:r>
        <w:rPr>
          <w:rFonts w:hint="eastAsia" w:ascii="Times New Roman" w:hAnsi="Times New Roman"/>
          <w:b/>
          <w:sz w:val="24"/>
        </w:rPr>
        <w:t>队伍结构</w:t>
      </w:r>
    </w:p>
    <w:p>
      <w:pPr>
        <w:overflowPunct w:val="0"/>
        <w:adjustRightInd w:val="0"/>
        <w:snapToGrid w:val="0"/>
        <w:spacing w:line="396" w:lineRule="auto"/>
        <w:ind w:firstLine="480" w:firstLineChars="200"/>
        <w:outlineLvl w:val="0"/>
        <w:rPr>
          <w:rFonts w:eastAsiaTheme="minorEastAsia"/>
          <w:sz w:val="24"/>
        </w:rPr>
      </w:pPr>
      <w:r>
        <w:rPr>
          <w:rFonts w:eastAsiaTheme="minorEastAsia"/>
          <w:sz w:val="24"/>
        </w:rPr>
        <w:t>根据</w:t>
      </w:r>
      <w:r>
        <w:rPr>
          <w:rFonts w:hint="eastAsia" w:eastAsiaTheme="minorEastAsia"/>
          <w:sz w:val="24"/>
        </w:rPr>
        <w:t>幼儿保育</w:t>
      </w:r>
      <w:r>
        <w:rPr>
          <w:rFonts w:eastAsiaTheme="minorEastAsia"/>
          <w:sz w:val="24"/>
        </w:rPr>
        <w:t>专业人才培养目标和学生规模，在师资结构上应按照专业带头人、骨干教师、双师素质教师、兼职教师进行合理配备学生数。本专业专任教师数比例不高于</w:t>
      </w:r>
      <w:r>
        <w:rPr>
          <w:rFonts w:hint="eastAsia" w:eastAsiaTheme="minorEastAsia"/>
          <w:sz w:val="24"/>
        </w:rPr>
        <w:t>60%</w:t>
      </w:r>
      <w:r>
        <w:rPr>
          <w:rFonts w:eastAsiaTheme="minorEastAsia"/>
          <w:sz w:val="24"/>
        </w:rPr>
        <w:t>，双师素质教师占专业教师比达不低于</w:t>
      </w:r>
      <w:r>
        <w:rPr>
          <w:rFonts w:hint="eastAsia" w:eastAsiaTheme="minorEastAsia"/>
          <w:sz w:val="24"/>
        </w:rPr>
        <w:t>80</w:t>
      </w:r>
      <w:r>
        <w:rPr>
          <w:rFonts w:eastAsiaTheme="minorEastAsia"/>
          <w:sz w:val="24"/>
        </w:rPr>
        <w:t>%，专任教师队伍职称、年龄，具有合理的梯队结构，具体要求见表</w:t>
      </w:r>
      <w:r>
        <w:rPr>
          <w:rFonts w:hint="eastAsia" w:eastAsiaTheme="minorEastAsia"/>
          <w:sz w:val="24"/>
        </w:rPr>
        <w:t>10</w:t>
      </w:r>
      <w:r>
        <w:rPr>
          <w:rFonts w:eastAsiaTheme="minorEastAsia"/>
          <w:sz w:val="24"/>
        </w:rPr>
        <w:t>。</w:t>
      </w:r>
    </w:p>
    <w:p>
      <w:pPr>
        <w:pStyle w:val="61"/>
        <w:spacing w:before="0" w:after="0" w:line="360" w:lineRule="auto"/>
      </w:pPr>
      <w:r>
        <w:rPr>
          <w:rFonts w:hint="eastAsia"/>
        </w:rPr>
        <w:t>表10  师资队伍结构</w:t>
      </w:r>
    </w:p>
    <w:tbl>
      <w:tblPr>
        <w:tblStyle w:val="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3"/>
        <w:gridCol w:w="2677"/>
        <w:gridCol w:w="30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5260" w:type="dxa"/>
            <w:gridSpan w:val="2"/>
          </w:tcPr>
          <w:p>
            <w:pPr>
              <w:tabs>
                <w:tab w:val="left" w:pos="3762"/>
                <w:tab w:val="left" w:pos="8337"/>
                <w:tab w:val="left" w:pos="8697"/>
              </w:tabs>
              <w:autoSpaceDE w:val="0"/>
              <w:autoSpaceDN w:val="0"/>
              <w:adjustRightInd w:val="0"/>
              <w:ind w:firstLine="480"/>
              <w:jc w:val="center"/>
              <w:rPr>
                <w:rFonts w:ascii="Times New Roman" w:hAnsi="Times New Roman" w:eastAsiaTheme="minorEastAsia" w:cstheme="minorBidi"/>
                <w:b/>
                <w:bCs/>
                <w:szCs w:val="21"/>
              </w:rPr>
            </w:pPr>
            <w:r>
              <w:rPr>
                <w:rFonts w:ascii="Times New Roman" w:hAnsi="Times New Roman" w:eastAsiaTheme="minorEastAsia" w:cstheme="minorBidi"/>
                <w:b/>
                <w:bCs/>
                <w:szCs w:val="21"/>
              </w:rPr>
              <w:t>队伍结构</w:t>
            </w:r>
          </w:p>
        </w:tc>
        <w:tc>
          <w:tcPr>
            <w:tcW w:w="3059" w:type="dxa"/>
          </w:tcPr>
          <w:p>
            <w:pPr>
              <w:tabs>
                <w:tab w:val="left" w:pos="3762"/>
                <w:tab w:val="left" w:pos="8337"/>
                <w:tab w:val="left" w:pos="8697"/>
              </w:tabs>
              <w:autoSpaceDE w:val="0"/>
              <w:autoSpaceDN w:val="0"/>
              <w:adjustRightInd w:val="0"/>
              <w:ind w:firstLine="480"/>
              <w:jc w:val="center"/>
              <w:rPr>
                <w:rFonts w:ascii="Times New Roman" w:hAnsi="Times New Roman" w:eastAsiaTheme="minorEastAsia" w:cstheme="minorBidi"/>
                <w:b/>
                <w:bCs/>
                <w:szCs w:val="21"/>
              </w:rPr>
            </w:pPr>
            <w:r>
              <w:rPr>
                <w:rFonts w:ascii="Times New Roman" w:hAnsi="Times New Roman" w:eastAsiaTheme="minorEastAsia" w:cstheme="minorBidi"/>
                <w:b/>
                <w:bCs/>
                <w:szCs w:val="21"/>
              </w:rPr>
              <w:t>比例</w:t>
            </w:r>
            <w:r>
              <w:rPr>
                <w:rFonts w:hint="eastAsia" w:ascii="Times New Roman" w:hAnsi="Times New Roman" w:eastAsiaTheme="minorEastAsia" w:cstheme="minorBidi"/>
                <w:b/>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2583" w:type="dxa"/>
            <w:vMerge w:val="restart"/>
            <w:vAlign w:val="center"/>
          </w:tcPr>
          <w:p>
            <w:pPr>
              <w:overflowPunct w:val="0"/>
              <w:adjustRightInd w:val="0"/>
              <w:jc w:val="center"/>
              <w:outlineLvl w:val="0"/>
              <w:rPr>
                <w:rFonts w:ascii="Times New Roman" w:hAnsi="Times New Roman" w:eastAsiaTheme="minorEastAsia" w:cstheme="minorBidi"/>
                <w:szCs w:val="21"/>
              </w:rPr>
            </w:pPr>
            <w:r>
              <w:rPr>
                <w:rFonts w:ascii="Times New Roman" w:hAnsi="Times New Roman" w:eastAsiaTheme="minorEastAsia" w:cstheme="minorBidi"/>
                <w:szCs w:val="21"/>
              </w:rPr>
              <w:t>职称结构</w:t>
            </w:r>
          </w:p>
        </w:tc>
        <w:tc>
          <w:tcPr>
            <w:tcW w:w="2677"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正高级</w:t>
            </w:r>
          </w:p>
        </w:tc>
        <w:tc>
          <w:tcPr>
            <w:tcW w:w="3059"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583" w:type="dxa"/>
            <w:vMerge w:val="continue"/>
            <w:vAlign w:val="center"/>
          </w:tcPr>
          <w:p>
            <w:pPr>
              <w:overflowPunct w:val="0"/>
              <w:adjustRightInd w:val="0"/>
              <w:jc w:val="center"/>
              <w:outlineLvl w:val="0"/>
              <w:rPr>
                <w:rFonts w:ascii="Times New Roman" w:hAnsi="Times New Roman" w:eastAsiaTheme="minorEastAsia" w:cstheme="minorBidi"/>
                <w:szCs w:val="21"/>
              </w:rPr>
            </w:pPr>
          </w:p>
        </w:tc>
        <w:tc>
          <w:tcPr>
            <w:tcW w:w="2677"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高级讲师</w:t>
            </w:r>
          </w:p>
        </w:tc>
        <w:tc>
          <w:tcPr>
            <w:tcW w:w="3059"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583" w:type="dxa"/>
            <w:vMerge w:val="continue"/>
            <w:vAlign w:val="center"/>
          </w:tcPr>
          <w:p>
            <w:pPr>
              <w:overflowPunct w:val="0"/>
              <w:adjustRightInd w:val="0"/>
              <w:jc w:val="center"/>
              <w:outlineLvl w:val="0"/>
              <w:rPr>
                <w:rFonts w:ascii="Times New Roman" w:hAnsi="Times New Roman" w:eastAsiaTheme="minorEastAsia" w:cstheme="minorBidi"/>
                <w:szCs w:val="21"/>
              </w:rPr>
            </w:pPr>
          </w:p>
        </w:tc>
        <w:tc>
          <w:tcPr>
            <w:tcW w:w="2677" w:type="dxa"/>
            <w:vAlign w:val="center"/>
          </w:tcPr>
          <w:p>
            <w:pPr>
              <w:overflowPunct w:val="0"/>
              <w:adjustRightInd w:val="0"/>
              <w:jc w:val="center"/>
              <w:outlineLvl w:val="0"/>
              <w:rPr>
                <w:rFonts w:ascii="Times New Roman" w:hAnsi="Times New Roman" w:eastAsiaTheme="minorEastAsia" w:cstheme="minorBidi"/>
                <w:szCs w:val="21"/>
              </w:rPr>
            </w:pPr>
            <w:r>
              <w:rPr>
                <w:rFonts w:ascii="Times New Roman" w:hAnsi="Times New Roman" w:eastAsiaTheme="minorEastAsia" w:cstheme="minorBidi"/>
                <w:szCs w:val="21"/>
              </w:rPr>
              <w:t>讲师</w:t>
            </w:r>
          </w:p>
        </w:tc>
        <w:tc>
          <w:tcPr>
            <w:tcW w:w="3059"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583" w:type="dxa"/>
            <w:vMerge w:val="continue"/>
            <w:vAlign w:val="center"/>
          </w:tcPr>
          <w:p>
            <w:pPr>
              <w:overflowPunct w:val="0"/>
              <w:adjustRightInd w:val="0"/>
              <w:jc w:val="center"/>
              <w:outlineLvl w:val="0"/>
              <w:rPr>
                <w:rFonts w:ascii="Times New Roman" w:hAnsi="Times New Roman" w:eastAsiaTheme="minorEastAsia" w:cstheme="minorBidi"/>
                <w:szCs w:val="21"/>
              </w:rPr>
            </w:pPr>
          </w:p>
        </w:tc>
        <w:tc>
          <w:tcPr>
            <w:tcW w:w="2677"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助教</w:t>
            </w:r>
          </w:p>
        </w:tc>
        <w:tc>
          <w:tcPr>
            <w:tcW w:w="3059"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2583" w:type="dxa"/>
            <w:vMerge w:val="restart"/>
            <w:vAlign w:val="center"/>
          </w:tcPr>
          <w:p>
            <w:pPr>
              <w:overflowPunct w:val="0"/>
              <w:adjustRightInd w:val="0"/>
              <w:jc w:val="center"/>
              <w:outlineLvl w:val="0"/>
              <w:rPr>
                <w:rFonts w:ascii="Times New Roman" w:hAnsi="Times New Roman" w:eastAsiaTheme="minorEastAsia" w:cstheme="minorBidi"/>
                <w:szCs w:val="21"/>
              </w:rPr>
            </w:pPr>
            <w:r>
              <w:rPr>
                <w:rFonts w:ascii="Times New Roman" w:hAnsi="Times New Roman" w:eastAsiaTheme="minorEastAsia" w:cstheme="minorBidi"/>
                <w:szCs w:val="21"/>
              </w:rPr>
              <w:t>学历结构</w:t>
            </w:r>
          </w:p>
        </w:tc>
        <w:tc>
          <w:tcPr>
            <w:tcW w:w="2677" w:type="dxa"/>
            <w:vAlign w:val="center"/>
          </w:tcPr>
          <w:p>
            <w:pPr>
              <w:overflowPunct w:val="0"/>
              <w:adjustRightInd w:val="0"/>
              <w:jc w:val="center"/>
              <w:outlineLvl w:val="0"/>
              <w:rPr>
                <w:rFonts w:ascii="Times New Roman" w:hAnsi="Times New Roman" w:eastAsiaTheme="minorEastAsia" w:cstheme="minorBidi"/>
                <w:szCs w:val="21"/>
              </w:rPr>
            </w:pPr>
            <w:r>
              <w:rPr>
                <w:rFonts w:ascii="Times New Roman" w:hAnsi="Times New Roman" w:eastAsiaTheme="minorEastAsia" w:cstheme="minorBidi"/>
                <w:szCs w:val="21"/>
              </w:rPr>
              <w:t>博士</w:t>
            </w:r>
          </w:p>
        </w:tc>
        <w:tc>
          <w:tcPr>
            <w:tcW w:w="3059"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583" w:type="dxa"/>
            <w:vMerge w:val="continue"/>
            <w:vAlign w:val="center"/>
          </w:tcPr>
          <w:p>
            <w:pPr>
              <w:overflowPunct w:val="0"/>
              <w:adjustRightInd w:val="0"/>
              <w:jc w:val="center"/>
              <w:outlineLvl w:val="0"/>
              <w:rPr>
                <w:rFonts w:ascii="Times New Roman" w:hAnsi="Times New Roman" w:eastAsiaTheme="minorEastAsia" w:cstheme="minorBidi"/>
                <w:szCs w:val="21"/>
              </w:rPr>
            </w:pPr>
          </w:p>
        </w:tc>
        <w:tc>
          <w:tcPr>
            <w:tcW w:w="2677" w:type="dxa"/>
            <w:vAlign w:val="center"/>
          </w:tcPr>
          <w:p>
            <w:pPr>
              <w:overflowPunct w:val="0"/>
              <w:adjustRightInd w:val="0"/>
              <w:jc w:val="center"/>
              <w:outlineLvl w:val="0"/>
              <w:rPr>
                <w:rFonts w:ascii="Times New Roman" w:hAnsi="Times New Roman" w:eastAsiaTheme="minorEastAsia" w:cstheme="minorBidi"/>
                <w:szCs w:val="21"/>
              </w:rPr>
            </w:pPr>
            <w:r>
              <w:rPr>
                <w:rFonts w:ascii="Times New Roman" w:hAnsi="Times New Roman" w:eastAsiaTheme="minorEastAsia" w:cstheme="minorBidi"/>
                <w:szCs w:val="21"/>
              </w:rPr>
              <w:t>硕士</w:t>
            </w:r>
          </w:p>
        </w:tc>
        <w:tc>
          <w:tcPr>
            <w:tcW w:w="3059"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583" w:type="dxa"/>
            <w:vMerge w:val="continue"/>
            <w:vAlign w:val="center"/>
          </w:tcPr>
          <w:p>
            <w:pPr>
              <w:overflowPunct w:val="0"/>
              <w:adjustRightInd w:val="0"/>
              <w:jc w:val="center"/>
              <w:outlineLvl w:val="0"/>
              <w:rPr>
                <w:rFonts w:ascii="Times New Roman" w:hAnsi="Times New Roman" w:eastAsiaTheme="minorEastAsia" w:cstheme="minorBidi"/>
                <w:szCs w:val="21"/>
              </w:rPr>
            </w:pPr>
          </w:p>
        </w:tc>
        <w:tc>
          <w:tcPr>
            <w:tcW w:w="2677" w:type="dxa"/>
            <w:vAlign w:val="center"/>
          </w:tcPr>
          <w:p>
            <w:pPr>
              <w:overflowPunct w:val="0"/>
              <w:adjustRightInd w:val="0"/>
              <w:jc w:val="center"/>
              <w:outlineLvl w:val="0"/>
              <w:rPr>
                <w:rFonts w:ascii="Times New Roman" w:hAnsi="Times New Roman" w:eastAsiaTheme="minorEastAsia" w:cstheme="minorBidi"/>
                <w:szCs w:val="21"/>
              </w:rPr>
            </w:pPr>
            <w:r>
              <w:rPr>
                <w:rFonts w:ascii="Times New Roman" w:hAnsi="Times New Roman" w:eastAsiaTheme="minorEastAsia" w:cstheme="minorBidi"/>
                <w:szCs w:val="21"/>
              </w:rPr>
              <w:t>本科</w:t>
            </w:r>
          </w:p>
        </w:tc>
        <w:tc>
          <w:tcPr>
            <w:tcW w:w="3059"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583" w:type="dxa"/>
            <w:vMerge w:val="continue"/>
            <w:vAlign w:val="center"/>
          </w:tcPr>
          <w:p>
            <w:pPr>
              <w:overflowPunct w:val="0"/>
              <w:adjustRightInd w:val="0"/>
              <w:jc w:val="center"/>
              <w:outlineLvl w:val="0"/>
              <w:rPr>
                <w:rFonts w:ascii="Times New Roman" w:hAnsi="Times New Roman" w:eastAsiaTheme="minorEastAsia" w:cstheme="minorBidi"/>
                <w:szCs w:val="21"/>
              </w:rPr>
            </w:pPr>
          </w:p>
        </w:tc>
        <w:tc>
          <w:tcPr>
            <w:tcW w:w="2677"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专科</w:t>
            </w:r>
          </w:p>
        </w:tc>
        <w:tc>
          <w:tcPr>
            <w:tcW w:w="3059"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2583" w:type="dxa"/>
            <w:vMerge w:val="restart"/>
            <w:vAlign w:val="center"/>
          </w:tcPr>
          <w:p>
            <w:pPr>
              <w:overflowPunct w:val="0"/>
              <w:adjustRightInd w:val="0"/>
              <w:jc w:val="center"/>
              <w:outlineLvl w:val="0"/>
              <w:rPr>
                <w:rFonts w:ascii="Times New Roman" w:hAnsi="Times New Roman" w:eastAsiaTheme="minorEastAsia" w:cstheme="minorBidi"/>
                <w:szCs w:val="21"/>
              </w:rPr>
            </w:pPr>
            <w:r>
              <w:rPr>
                <w:rFonts w:ascii="Times New Roman" w:hAnsi="Times New Roman" w:eastAsiaTheme="minorEastAsia" w:cstheme="minorBidi"/>
                <w:szCs w:val="21"/>
              </w:rPr>
              <w:t>年龄结构</w:t>
            </w:r>
          </w:p>
        </w:tc>
        <w:tc>
          <w:tcPr>
            <w:tcW w:w="2677"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20-30</w:t>
            </w:r>
            <w:r>
              <w:rPr>
                <w:rFonts w:ascii="Times New Roman" w:hAnsi="Times New Roman" w:eastAsiaTheme="minorEastAsia" w:cstheme="minorBidi"/>
                <w:szCs w:val="21"/>
              </w:rPr>
              <w:t>岁</w:t>
            </w:r>
          </w:p>
        </w:tc>
        <w:tc>
          <w:tcPr>
            <w:tcW w:w="3059"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583" w:type="dxa"/>
            <w:vMerge w:val="continue"/>
            <w:vAlign w:val="center"/>
          </w:tcPr>
          <w:p>
            <w:pPr>
              <w:overflowPunct w:val="0"/>
              <w:adjustRightInd w:val="0"/>
              <w:jc w:val="center"/>
              <w:outlineLvl w:val="0"/>
              <w:rPr>
                <w:rFonts w:ascii="Times New Roman" w:hAnsi="Times New Roman" w:eastAsiaTheme="minorEastAsia" w:cstheme="minorBidi"/>
                <w:szCs w:val="21"/>
              </w:rPr>
            </w:pPr>
          </w:p>
        </w:tc>
        <w:tc>
          <w:tcPr>
            <w:tcW w:w="2677"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30-40</w:t>
            </w:r>
            <w:r>
              <w:rPr>
                <w:rFonts w:ascii="Times New Roman" w:hAnsi="Times New Roman" w:eastAsiaTheme="minorEastAsia" w:cstheme="minorBidi"/>
                <w:szCs w:val="21"/>
              </w:rPr>
              <w:t>岁</w:t>
            </w:r>
          </w:p>
        </w:tc>
        <w:tc>
          <w:tcPr>
            <w:tcW w:w="3059"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583" w:type="dxa"/>
            <w:vMerge w:val="continue"/>
            <w:vAlign w:val="center"/>
          </w:tcPr>
          <w:p>
            <w:pPr>
              <w:overflowPunct w:val="0"/>
              <w:adjustRightInd w:val="0"/>
              <w:jc w:val="center"/>
              <w:outlineLvl w:val="0"/>
              <w:rPr>
                <w:rFonts w:ascii="Times New Roman" w:hAnsi="Times New Roman" w:eastAsiaTheme="minorEastAsia" w:cstheme="minorBidi"/>
                <w:szCs w:val="21"/>
              </w:rPr>
            </w:pPr>
          </w:p>
        </w:tc>
        <w:tc>
          <w:tcPr>
            <w:tcW w:w="2677"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40-50</w:t>
            </w:r>
            <w:r>
              <w:rPr>
                <w:rFonts w:ascii="Times New Roman" w:hAnsi="Times New Roman" w:eastAsiaTheme="minorEastAsia" w:cstheme="minorBidi"/>
                <w:szCs w:val="21"/>
              </w:rPr>
              <w:t>岁</w:t>
            </w:r>
          </w:p>
        </w:tc>
        <w:tc>
          <w:tcPr>
            <w:tcW w:w="3059"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583" w:type="dxa"/>
            <w:vMerge w:val="continue"/>
            <w:vAlign w:val="center"/>
          </w:tcPr>
          <w:p>
            <w:pPr>
              <w:overflowPunct w:val="0"/>
              <w:adjustRightInd w:val="0"/>
              <w:jc w:val="center"/>
              <w:outlineLvl w:val="0"/>
              <w:rPr>
                <w:rFonts w:ascii="Times New Roman" w:hAnsi="Times New Roman" w:eastAsiaTheme="minorEastAsia" w:cstheme="minorBidi"/>
                <w:szCs w:val="21"/>
              </w:rPr>
            </w:pPr>
          </w:p>
        </w:tc>
        <w:tc>
          <w:tcPr>
            <w:tcW w:w="2677"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50-60</w:t>
            </w:r>
          </w:p>
        </w:tc>
        <w:tc>
          <w:tcPr>
            <w:tcW w:w="3059"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2583" w:type="dxa"/>
            <w:vAlign w:val="center"/>
          </w:tcPr>
          <w:p>
            <w:pPr>
              <w:overflowPunct w:val="0"/>
              <w:adjustRightInd w:val="0"/>
              <w:jc w:val="center"/>
              <w:outlineLvl w:val="0"/>
              <w:rPr>
                <w:rFonts w:ascii="Times New Roman" w:hAnsi="Times New Roman" w:eastAsiaTheme="minorEastAsia" w:cstheme="minorBidi"/>
                <w:szCs w:val="21"/>
              </w:rPr>
            </w:pPr>
            <w:r>
              <w:rPr>
                <w:rFonts w:ascii="Times New Roman" w:hAnsi="Times New Roman" w:eastAsiaTheme="minorEastAsia" w:cstheme="minorBidi"/>
                <w:szCs w:val="21"/>
              </w:rPr>
              <w:t>双师型教师</w:t>
            </w:r>
          </w:p>
        </w:tc>
        <w:tc>
          <w:tcPr>
            <w:tcW w:w="5736" w:type="dxa"/>
            <w:gridSpan w:val="2"/>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2583" w:type="dxa"/>
            <w:vAlign w:val="center"/>
          </w:tcPr>
          <w:p>
            <w:pPr>
              <w:overflowPunct w:val="0"/>
              <w:adjustRightInd w:val="0"/>
              <w:jc w:val="center"/>
              <w:outlineLvl w:val="0"/>
              <w:rPr>
                <w:rFonts w:ascii="Times New Roman" w:hAnsi="Times New Roman" w:eastAsiaTheme="minorEastAsia" w:cstheme="minorBidi"/>
                <w:szCs w:val="21"/>
              </w:rPr>
            </w:pPr>
            <w:r>
              <w:rPr>
                <w:rFonts w:hint="eastAsia" w:ascii="Times New Roman" w:hAnsi="Times New Roman" w:eastAsiaTheme="minorEastAsia" w:cstheme="minorBidi"/>
                <w:szCs w:val="21"/>
              </w:rPr>
              <w:t>生师比</w:t>
            </w:r>
          </w:p>
        </w:tc>
        <w:tc>
          <w:tcPr>
            <w:tcW w:w="5736" w:type="dxa"/>
            <w:gridSpan w:val="2"/>
            <w:vAlign w:val="center"/>
          </w:tcPr>
          <w:p>
            <w:pPr>
              <w:overflowPunct w:val="0"/>
              <w:adjustRightInd w:val="0"/>
              <w:jc w:val="center"/>
              <w:outlineLvl w:val="0"/>
              <w:rPr>
                <w:rFonts w:ascii="Times New Roman" w:hAnsi="Times New Roman" w:eastAsiaTheme="minorEastAsia" w:cstheme="minorBidi"/>
                <w:szCs w:val="21"/>
              </w:rPr>
            </w:pPr>
            <w:r>
              <w:rPr>
                <w:rFonts w:ascii="Times New Roman" w:hAnsi="Times New Roman" w:eastAsiaTheme="minorEastAsia" w:cstheme="minorBidi"/>
                <w:szCs w:val="21"/>
              </w:rPr>
              <w:t>不高于</w:t>
            </w:r>
            <w:r>
              <w:rPr>
                <w:rFonts w:hint="eastAsia" w:ascii="Times New Roman" w:hAnsi="Times New Roman" w:eastAsiaTheme="minorEastAsia" w:cstheme="minorBidi"/>
                <w:szCs w:val="21"/>
              </w:rPr>
              <w:t>1:20</w:t>
            </w:r>
          </w:p>
        </w:tc>
      </w:tr>
    </w:tbl>
    <w:p>
      <w:pPr>
        <w:spacing w:line="360" w:lineRule="auto"/>
        <w:ind w:firstLine="482" w:firstLineChars="200"/>
        <w:rPr>
          <w:rFonts w:ascii="Times New Roman" w:hAnsi="Times New Roman"/>
          <w:b/>
          <w:sz w:val="24"/>
          <w:szCs w:val="24"/>
        </w:rPr>
      </w:pPr>
      <w:r>
        <w:rPr>
          <w:rFonts w:hint="eastAsia" w:ascii="Times New Roman" w:hAnsi="Times New Roman"/>
          <w:b/>
          <w:sz w:val="24"/>
          <w:szCs w:val="24"/>
        </w:rPr>
        <w:t>2.专业带头人</w:t>
      </w:r>
      <w:bookmarkEnd w:id="40"/>
    </w:p>
    <w:p>
      <w:pPr>
        <w:spacing w:line="360" w:lineRule="auto"/>
        <w:ind w:firstLine="480" w:firstLineChars="200"/>
        <w:rPr>
          <w:sz w:val="24"/>
          <w:szCs w:val="24"/>
        </w:rPr>
      </w:pPr>
      <w:r>
        <w:rPr>
          <w:rFonts w:hint="eastAsia"/>
          <w:sz w:val="24"/>
          <w:szCs w:val="24"/>
        </w:rPr>
        <w:t>本专业带头人具有副高职称，能够较好地把握国内外行业、专业发展， 能广泛联系行业企业，了解行业企业对本专业人才的需求实际，教学设计、专业研究能力强，组织开展教科研工作能力强，在本区域本领域具有一定的专业影响。</w:t>
      </w:r>
    </w:p>
    <w:p>
      <w:pPr>
        <w:spacing w:line="360" w:lineRule="auto"/>
        <w:ind w:firstLine="482" w:firstLineChars="200"/>
        <w:rPr>
          <w:rFonts w:ascii="Times New Roman" w:hAnsi="Times New Roman"/>
          <w:b/>
          <w:sz w:val="24"/>
          <w:szCs w:val="24"/>
        </w:rPr>
      </w:pPr>
      <w:bookmarkStart w:id="41" w:name="_Toc29935078"/>
      <w:r>
        <w:rPr>
          <w:rFonts w:hint="eastAsia" w:ascii="Times New Roman" w:hAnsi="Times New Roman"/>
          <w:b/>
          <w:sz w:val="24"/>
          <w:szCs w:val="24"/>
        </w:rPr>
        <w:t>3.专任教师</w:t>
      </w:r>
      <w:bookmarkEnd w:id="41"/>
    </w:p>
    <w:p>
      <w:pPr>
        <w:spacing w:line="360" w:lineRule="auto"/>
        <w:ind w:firstLine="420"/>
        <w:rPr>
          <w:sz w:val="24"/>
          <w:szCs w:val="24"/>
        </w:rPr>
      </w:pPr>
      <w:r>
        <w:rPr>
          <w:rFonts w:hint="eastAsia"/>
          <w:sz w:val="24"/>
          <w:szCs w:val="24"/>
        </w:rPr>
        <w:t>具有高校教师资格和本专业领域有关证书；有理想信念、有道德德情操、有扎实学识、有仁爱之心；德技双修、知行合一；具有学前教育、教育学、音乐教育、美术教育等相关专业本科及以上学历；具有扎实的本专业相关理论功底和实践能力；具有较强的信息化教学能力，能够开展课程教学改革和科学研究；每 5 年累计不少于 6 个月的企业实践经历。</w:t>
      </w:r>
    </w:p>
    <w:p>
      <w:pPr>
        <w:spacing w:line="360" w:lineRule="auto"/>
        <w:ind w:firstLine="420"/>
        <w:rPr>
          <w:rFonts w:ascii="宋体" w:hAnsi="宋体"/>
          <w:sz w:val="24"/>
          <w:szCs w:val="24"/>
        </w:rPr>
      </w:pPr>
      <w:r>
        <w:rPr>
          <w:rFonts w:hint="eastAsia" w:ascii="Times New Roman" w:hAnsi="Times New Roman"/>
          <w:b/>
          <w:sz w:val="24"/>
          <w:szCs w:val="24"/>
        </w:rPr>
        <w:t>4.兼职教师</w:t>
      </w:r>
    </w:p>
    <w:p>
      <w:pPr>
        <w:spacing w:line="360" w:lineRule="auto"/>
        <w:ind w:firstLine="420"/>
        <w:rPr>
          <w:sz w:val="24"/>
          <w:szCs w:val="24"/>
        </w:rPr>
      </w:pPr>
      <w:r>
        <w:rPr>
          <w:rFonts w:hint="eastAsia"/>
          <w:sz w:val="24"/>
          <w:szCs w:val="24"/>
        </w:rPr>
        <w:t>本专业建立了校企共建教师队伍机制，动态更新专业教师库，兼职教师主要从知名一线幼儿园聘请聘任，具备丰富的行业实践经验、良好的思想政治素质、职业道德和工匠精神，具有扎实的专业知识和丰富的一线工作经验，具有中级及以上相关专业职称，能承担专业课程教学、实习实训指导和学生职业发展规划指导等教学任务。</w:t>
      </w:r>
    </w:p>
    <w:p>
      <w:pPr>
        <w:pStyle w:val="3"/>
        <w:spacing w:before="0" w:beforeAutospacing="0" w:after="0" w:afterAutospacing="0" w:line="360" w:lineRule="auto"/>
        <w:ind w:firstLine="548" w:firstLineChars="196"/>
        <w:rPr>
          <w:rFonts w:ascii="黑体" w:eastAsia="黑体"/>
          <w:b w:val="0"/>
          <w:sz w:val="28"/>
          <w:szCs w:val="28"/>
        </w:rPr>
      </w:pPr>
      <w:bookmarkStart w:id="42" w:name="_Toc37012385"/>
      <w:r>
        <w:rPr>
          <w:rFonts w:hint="eastAsia" w:ascii="黑体" w:eastAsia="黑体"/>
          <w:b w:val="0"/>
          <w:sz w:val="28"/>
          <w:szCs w:val="28"/>
        </w:rPr>
        <w:t>（二）教学设施</w:t>
      </w:r>
      <w:bookmarkEnd w:id="42"/>
    </w:p>
    <w:p>
      <w:pPr>
        <w:spacing w:line="360" w:lineRule="auto"/>
        <w:ind w:firstLine="482" w:firstLineChars="200"/>
        <w:rPr>
          <w:rFonts w:ascii="Times New Roman" w:hAnsi="Times New Roman"/>
          <w:b/>
          <w:sz w:val="24"/>
        </w:rPr>
      </w:pPr>
      <w:r>
        <w:rPr>
          <w:rFonts w:hint="eastAsia" w:ascii="Times New Roman" w:hAnsi="Times New Roman"/>
          <w:b/>
          <w:sz w:val="24"/>
        </w:rPr>
        <w:t>1.专业教室基本条件</w:t>
      </w:r>
    </w:p>
    <w:p>
      <w:pPr>
        <w:pStyle w:val="60"/>
      </w:pPr>
      <w:r>
        <w:rPr>
          <w:rFonts w:hint="eastAsia" w:ascii="宋体" w:hAnsi="宋体"/>
        </w:rPr>
        <w:t>一般配备黑（白）板、多媒体计算机、投影设备、音响设备，互联网接入或WiFi环境，并具有网络安全防护措施。安装应急照明装置并保持良好状态，符合紧急疏散要求、标志明显、保持逃生通道畅通无阻。</w:t>
      </w:r>
    </w:p>
    <w:p>
      <w:pPr>
        <w:spacing w:line="360" w:lineRule="auto"/>
        <w:ind w:firstLine="482" w:firstLineChars="200"/>
        <w:rPr>
          <w:rFonts w:ascii="Times New Roman" w:hAnsi="Times New Roman"/>
          <w:b/>
          <w:sz w:val="24"/>
        </w:rPr>
      </w:pPr>
      <w:bookmarkStart w:id="43" w:name="_Toc29935074"/>
      <w:r>
        <w:rPr>
          <w:rFonts w:hint="eastAsia" w:ascii="Times New Roman" w:hAnsi="Times New Roman"/>
          <w:b/>
          <w:sz w:val="24"/>
        </w:rPr>
        <w:t>2.校内实践教学条件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校内实践教学条件按照完成专业学习领域核心课程的学习情境教学要求配置，每个场地满足一次性容纳50名学生进行基于行动导向的理论实践一体化教学的需要。专业课程的实践条件配置与要求见表11（以200学生数为基准）。</w:t>
      </w:r>
    </w:p>
    <w:p>
      <w:pPr>
        <w:spacing w:line="360" w:lineRule="auto"/>
        <w:ind w:firstLine="482" w:firstLineChars="200"/>
        <w:jc w:val="center"/>
        <w:rPr>
          <w:rFonts w:hint="eastAsia" w:asciiTheme="minorEastAsia" w:hAnsiTheme="minorEastAsia" w:eastAsiaTheme="minorEastAsia"/>
          <w:b/>
          <w:sz w:val="24"/>
        </w:rPr>
      </w:pPr>
    </w:p>
    <w:p>
      <w:pPr>
        <w:spacing w:line="360" w:lineRule="auto"/>
        <w:ind w:firstLine="482" w:firstLineChars="200"/>
        <w:jc w:val="center"/>
        <w:rPr>
          <w:rFonts w:hint="eastAsia" w:asciiTheme="minorEastAsia" w:hAnsiTheme="minorEastAsia" w:eastAsiaTheme="minorEastAsia"/>
          <w:b/>
          <w:sz w:val="24"/>
        </w:rPr>
      </w:pPr>
    </w:p>
    <w:p>
      <w:pPr>
        <w:spacing w:line="360" w:lineRule="auto"/>
        <w:ind w:firstLine="482" w:firstLineChars="200"/>
        <w:jc w:val="center"/>
        <w:rPr>
          <w:rFonts w:asciiTheme="minorEastAsia" w:hAnsiTheme="minorEastAsia" w:eastAsiaTheme="minorEastAsia"/>
          <w:b/>
          <w:sz w:val="24"/>
        </w:rPr>
      </w:pPr>
      <w:r>
        <w:rPr>
          <w:rFonts w:hint="eastAsia" w:asciiTheme="minorEastAsia" w:hAnsiTheme="minorEastAsia" w:eastAsiaTheme="minorEastAsia"/>
          <w:b/>
          <w:sz w:val="24"/>
        </w:rPr>
        <w:t>表 11 校内实践教学条件</w:t>
      </w:r>
    </w:p>
    <w:tbl>
      <w:tblPr>
        <w:tblStyle w:val="20"/>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613"/>
        <w:gridCol w:w="1800"/>
        <w:gridCol w:w="2265"/>
        <w:gridCol w:w="2410"/>
        <w:gridCol w:w="20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436" w:hRule="atLeast"/>
          <w:tblHeader/>
          <w:jc w:val="center"/>
        </w:trPr>
        <w:tc>
          <w:tcPr>
            <w:tcW w:w="613" w:type="dxa"/>
            <w:tcBorders>
              <w:top w:val="single" w:color="auto" w:sz="4" w:space="0"/>
              <w:left w:val="single" w:color="auto" w:sz="4" w:space="0"/>
              <w:bottom w:val="single" w:color="auto" w:sz="4" w:space="0"/>
              <w:right w:val="single" w:color="auto" w:sz="4" w:space="0"/>
            </w:tcBorders>
            <w:shd w:val="clear" w:color="auto" w:fill="DBE5F1" w:themeFill="accent1" w:themeFillTint="33"/>
            <w:vAlign w:val="center"/>
          </w:tcPr>
          <w:p>
            <w:pPr>
              <w:rPr>
                <w:b/>
              </w:rPr>
            </w:pPr>
            <w:r>
              <w:rPr>
                <w:rFonts w:hint="eastAsia"/>
                <w:b/>
              </w:rPr>
              <w:t>序号</w:t>
            </w:r>
          </w:p>
        </w:tc>
        <w:tc>
          <w:tcPr>
            <w:tcW w:w="1800" w:type="dxa"/>
            <w:tcBorders>
              <w:top w:val="single" w:color="auto" w:sz="4" w:space="0"/>
              <w:left w:val="single" w:color="auto" w:sz="4" w:space="0"/>
              <w:bottom w:val="single" w:color="auto" w:sz="4" w:space="0"/>
              <w:right w:val="single" w:color="auto" w:sz="4" w:space="0"/>
            </w:tcBorders>
            <w:shd w:val="clear" w:color="auto" w:fill="DBE5F1" w:themeFill="accent1" w:themeFillTint="33"/>
            <w:vAlign w:val="center"/>
          </w:tcPr>
          <w:p>
            <w:pPr>
              <w:rPr>
                <w:b/>
              </w:rPr>
            </w:pPr>
            <w:r>
              <w:rPr>
                <w:rFonts w:hint="eastAsia"/>
                <w:b/>
              </w:rPr>
              <w:t>实训室名称</w:t>
            </w:r>
          </w:p>
        </w:tc>
        <w:tc>
          <w:tcPr>
            <w:tcW w:w="2265" w:type="dxa"/>
            <w:tcBorders>
              <w:top w:val="single" w:color="auto" w:sz="4" w:space="0"/>
              <w:left w:val="single" w:color="auto" w:sz="4" w:space="0"/>
              <w:bottom w:val="single" w:color="auto" w:sz="4" w:space="0"/>
              <w:right w:val="single" w:color="auto" w:sz="4" w:space="0"/>
            </w:tcBorders>
            <w:shd w:val="clear" w:color="auto" w:fill="DBE5F1" w:themeFill="accent1" w:themeFillTint="33"/>
            <w:vAlign w:val="center"/>
          </w:tcPr>
          <w:p>
            <w:pPr>
              <w:rPr>
                <w:b/>
              </w:rPr>
            </w:pPr>
            <w:r>
              <w:rPr>
                <w:rFonts w:hint="eastAsia"/>
                <w:b/>
              </w:rPr>
              <w:t>主要工具与设备名称</w:t>
            </w:r>
          </w:p>
        </w:tc>
        <w:tc>
          <w:tcPr>
            <w:tcW w:w="2410" w:type="dxa"/>
            <w:tcBorders>
              <w:top w:val="single" w:color="auto" w:sz="4" w:space="0"/>
              <w:left w:val="single" w:color="auto" w:sz="4" w:space="0"/>
              <w:bottom w:val="single" w:color="auto" w:sz="4" w:space="0"/>
              <w:right w:val="single" w:color="auto" w:sz="4" w:space="0"/>
            </w:tcBorders>
            <w:shd w:val="clear" w:color="auto" w:fill="DBE5F1" w:themeFill="accent1" w:themeFillTint="33"/>
            <w:vAlign w:val="center"/>
          </w:tcPr>
          <w:p>
            <w:pPr>
              <w:rPr>
                <w:b/>
              </w:rPr>
            </w:pPr>
            <w:r>
              <w:rPr>
                <w:rFonts w:hint="eastAsia"/>
                <w:b/>
              </w:rPr>
              <w:t>数量（台/套）</w:t>
            </w:r>
          </w:p>
        </w:tc>
        <w:tc>
          <w:tcPr>
            <w:tcW w:w="2073" w:type="dxa"/>
            <w:tcBorders>
              <w:top w:val="single" w:color="auto" w:sz="4" w:space="0"/>
              <w:left w:val="single" w:color="auto" w:sz="4" w:space="0"/>
              <w:bottom w:val="single" w:color="auto" w:sz="4" w:space="0"/>
              <w:right w:val="single" w:color="auto" w:sz="4" w:space="0"/>
            </w:tcBorders>
            <w:shd w:val="clear" w:color="auto" w:fill="DBE5F1" w:themeFill="accent1" w:themeFillTint="33"/>
            <w:vAlign w:val="center"/>
          </w:tcPr>
          <w:p>
            <w:pPr>
              <w:rPr>
                <w:b/>
              </w:rPr>
            </w:pPr>
            <w:r>
              <w:rPr>
                <w:rFonts w:hint="eastAsia"/>
                <w:b/>
              </w:rPr>
              <w:t>主要实训项目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restart"/>
            <w:tcBorders>
              <w:top w:val="single" w:color="auto" w:sz="4" w:space="0"/>
              <w:left w:val="single" w:color="auto" w:sz="4" w:space="0"/>
              <w:right w:val="single" w:color="auto" w:sz="4" w:space="0"/>
            </w:tcBorders>
            <w:shd w:val="clear" w:color="auto" w:fill="auto"/>
            <w:vAlign w:val="center"/>
          </w:tcPr>
          <w:p>
            <w:pPr>
              <w:jc w:val="center"/>
            </w:pPr>
            <w:r>
              <w:t>1</w:t>
            </w:r>
          </w:p>
          <w:p>
            <w:pPr>
              <w:jc w:val="center"/>
            </w:pPr>
          </w:p>
        </w:tc>
        <w:tc>
          <w:tcPr>
            <w:tcW w:w="1800" w:type="dxa"/>
            <w:vMerge w:val="restart"/>
            <w:tcBorders>
              <w:top w:val="single" w:color="auto" w:sz="4" w:space="0"/>
              <w:left w:val="single" w:color="auto" w:sz="4" w:space="0"/>
              <w:right w:val="single" w:color="auto" w:sz="4" w:space="0"/>
            </w:tcBorders>
            <w:vAlign w:val="center"/>
          </w:tcPr>
          <w:p>
            <w:pPr>
              <w:jc w:val="center"/>
            </w:pPr>
            <w:r>
              <w:rPr>
                <w:rFonts w:hint="eastAsia"/>
              </w:rPr>
              <w:t>舞蹈实训室</w:t>
            </w: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音响设备</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5</w:t>
            </w:r>
          </w:p>
        </w:tc>
        <w:tc>
          <w:tcPr>
            <w:tcW w:w="2073" w:type="dxa"/>
            <w:vMerge w:val="restart"/>
            <w:tcBorders>
              <w:top w:val="single" w:color="auto" w:sz="4" w:space="0"/>
              <w:left w:val="single" w:color="auto" w:sz="4" w:space="0"/>
              <w:right w:val="single" w:color="auto" w:sz="4" w:space="0"/>
            </w:tcBorders>
            <w:vAlign w:val="center"/>
          </w:tcPr>
          <w:p>
            <w:r>
              <w:rPr>
                <w:rFonts w:hint="eastAsia"/>
              </w:rPr>
              <w:t>舞蹈技能训练、幼儿舞蹈创编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continue"/>
            <w:tcBorders>
              <w:left w:val="single" w:color="auto" w:sz="4" w:space="0"/>
              <w:bottom w:val="single" w:color="auto" w:sz="4" w:space="0"/>
              <w:right w:val="single" w:color="auto" w:sz="4" w:space="0"/>
            </w:tcBorders>
            <w:shd w:val="clear" w:color="auto" w:fill="auto"/>
            <w:vAlign w:val="center"/>
          </w:tcPr>
          <w:p>
            <w:pPr>
              <w:jc w:val="center"/>
            </w:pPr>
          </w:p>
        </w:tc>
        <w:tc>
          <w:tcPr>
            <w:tcW w:w="1800" w:type="dxa"/>
            <w:vMerge w:val="continue"/>
            <w:tcBorders>
              <w:left w:val="single" w:color="auto" w:sz="4" w:space="0"/>
              <w:bottom w:val="single" w:color="auto" w:sz="4" w:space="0"/>
              <w:right w:val="single" w:color="auto" w:sz="4" w:space="0"/>
            </w:tcBorders>
            <w:vAlign w:val="center"/>
          </w:tcPr>
          <w:p>
            <w:pPr>
              <w:jc w:val="center"/>
            </w:pP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把杆、大幅面镜子</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长度不少于40米</w:t>
            </w:r>
          </w:p>
        </w:tc>
        <w:tc>
          <w:tcPr>
            <w:tcW w:w="2073" w:type="dxa"/>
            <w:vMerge w:val="continue"/>
            <w:tcBorders>
              <w:left w:val="single" w:color="auto" w:sz="4" w:space="0"/>
              <w:bottom w:val="single" w:color="auto" w:sz="4" w:space="0"/>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restart"/>
            <w:tcBorders>
              <w:top w:val="single" w:color="auto" w:sz="4" w:space="0"/>
              <w:left w:val="single" w:color="auto" w:sz="4" w:space="0"/>
              <w:right w:val="single" w:color="auto" w:sz="4" w:space="0"/>
            </w:tcBorders>
            <w:shd w:val="clear" w:color="auto" w:fill="auto"/>
            <w:vAlign w:val="center"/>
          </w:tcPr>
          <w:p>
            <w:pPr>
              <w:jc w:val="center"/>
            </w:pPr>
            <w:r>
              <w:rPr>
                <w:rFonts w:hint="eastAsia"/>
              </w:rPr>
              <w:t>2</w:t>
            </w:r>
          </w:p>
        </w:tc>
        <w:tc>
          <w:tcPr>
            <w:tcW w:w="1800" w:type="dxa"/>
            <w:vMerge w:val="restart"/>
            <w:tcBorders>
              <w:top w:val="single" w:color="auto" w:sz="4" w:space="0"/>
              <w:left w:val="single" w:color="auto" w:sz="4" w:space="0"/>
              <w:right w:val="single" w:color="auto" w:sz="4" w:space="0"/>
            </w:tcBorders>
            <w:vAlign w:val="center"/>
          </w:tcPr>
          <w:p>
            <w:pPr>
              <w:jc w:val="center"/>
            </w:pPr>
            <w:r>
              <w:rPr>
                <w:rFonts w:hint="eastAsia"/>
              </w:rPr>
              <w:t>声乐、视唱实训室</w:t>
            </w: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钢琴</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t>2</w:t>
            </w:r>
          </w:p>
        </w:tc>
        <w:tc>
          <w:tcPr>
            <w:tcW w:w="2073" w:type="dxa"/>
            <w:vMerge w:val="restart"/>
            <w:tcBorders>
              <w:top w:val="single" w:color="auto" w:sz="4" w:space="0"/>
              <w:left w:val="single" w:color="auto" w:sz="4" w:space="0"/>
              <w:right w:val="single" w:color="auto" w:sz="4" w:space="0"/>
            </w:tcBorders>
            <w:vAlign w:val="center"/>
          </w:tcPr>
          <w:p>
            <w:r>
              <w:rPr>
                <w:rFonts w:hint="eastAsia"/>
                <w:iCs/>
              </w:rPr>
              <w:t>节奏、律动、语言教学应用、奥尔夫音乐表演、音乐游戏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continue"/>
            <w:tcBorders>
              <w:left w:val="single" w:color="auto" w:sz="4" w:space="0"/>
              <w:bottom w:val="single" w:color="auto" w:sz="4" w:space="0"/>
              <w:right w:val="single" w:color="auto" w:sz="4" w:space="0"/>
            </w:tcBorders>
            <w:shd w:val="clear" w:color="auto" w:fill="auto"/>
            <w:vAlign w:val="center"/>
          </w:tcPr>
          <w:p>
            <w:pPr>
              <w:jc w:val="center"/>
            </w:pPr>
          </w:p>
        </w:tc>
        <w:tc>
          <w:tcPr>
            <w:tcW w:w="1800" w:type="dxa"/>
            <w:vMerge w:val="continue"/>
            <w:tcBorders>
              <w:left w:val="single" w:color="auto" w:sz="4" w:space="0"/>
              <w:bottom w:val="single" w:color="auto" w:sz="4" w:space="0"/>
              <w:right w:val="single" w:color="auto" w:sz="4" w:space="0"/>
            </w:tcBorders>
            <w:vAlign w:val="center"/>
          </w:tcPr>
          <w:p>
            <w:pPr>
              <w:jc w:val="center"/>
            </w:pP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数字CD音响设备</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t>1</w:t>
            </w:r>
          </w:p>
        </w:tc>
        <w:tc>
          <w:tcPr>
            <w:tcW w:w="2073" w:type="dxa"/>
            <w:vMerge w:val="continue"/>
            <w:tcBorders>
              <w:left w:val="single" w:color="auto" w:sz="4" w:space="0"/>
              <w:bottom w:val="single" w:color="auto" w:sz="4" w:space="0"/>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pPr>
            <w:r>
              <w:rPr>
                <w:rFonts w:hint="eastAsia"/>
              </w:rPr>
              <w:t>3</w:t>
            </w:r>
          </w:p>
        </w:tc>
        <w:tc>
          <w:tcPr>
            <w:tcW w:w="180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钢琴实训室</w:t>
            </w: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钢琴</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t>5</w:t>
            </w:r>
            <w:r>
              <w:rPr>
                <w:rFonts w:hint="eastAsia"/>
              </w:rPr>
              <w:t>0</w:t>
            </w:r>
          </w:p>
        </w:tc>
        <w:tc>
          <w:tcPr>
            <w:tcW w:w="2073" w:type="dxa"/>
            <w:tcBorders>
              <w:top w:val="single" w:color="auto" w:sz="4" w:space="0"/>
              <w:left w:val="single" w:color="auto" w:sz="4" w:space="0"/>
              <w:bottom w:val="single" w:color="auto" w:sz="4" w:space="0"/>
              <w:right w:val="single" w:color="auto" w:sz="4" w:space="0"/>
            </w:tcBorders>
            <w:vAlign w:val="center"/>
          </w:tcPr>
          <w:p>
            <w:r>
              <w:rPr>
                <w:rFonts w:hint="eastAsia"/>
              </w:rPr>
              <w:t>键盘训练、幼儿歌曲创编、钢琴弹奏技能训练、幼儿歌曲弹唱训练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restart"/>
            <w:tcBorders>
              <w:top w:val="single" w:color="auto" w:sz="4" w:space="0"/>
              <w:left w:val="single" w:color="auto" w:sz="4" w:space="0"/>
              <w:right w:val="single" w:color="auto" w:sz="4" w:space="0"/>
            </w:tcBorders>
            <w:shd w:val="clear" w:color="auto" w:fill="auto"/>
            <w:vAlign w:val="center"/>
          </w:tcPr>
          <w:p>
            <w:pPr>
              <w:jc w:val="center"/>
            </w:pPr>
            <w:r>
              <w:rPr>
                <w:rFonts w:hint="eastAsia"/>
              </w:rPr>
              <w:t>4</w:t>
            </w:r>
          </w:p>
        </w:tc>
        <w:tc>
          <w:tcPr>
            <w:tcW w:w="1800" w:type="dxa"/>
            <w:vMerge w:val="restart"/>
            <w:tcBorders>
              <w:top w:val="single" w:color="auto" w:sz="4" w:space="0"/>
              <w:left w:val="single" w:color="auto" w:sz="4" w:space="0"/>
              <w:right w:val="single" w:color="auto" w:sz="4" w:space="0"/>
            </w:tcBorders>
            <w:vAlign w:val="center"/>
          </w:tcPr>
          <w:p>
            <w:pPr>
              <w:jc w:val="center"/>
            </w:pPr>
            <w:r>
              <w:rPr>
                <w:rFonts w:hint="eastAsia"/>
              </w:rPr>
              <w:t>绘画手工实训室</w:t>
            </w: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实物展示台</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t>4</w:t>
            </w:r>
          </w:p>
        </w:tc>
        <w:tc>
          <w:tcPr>
            <w:tcW w:w="2073" w:type="dxa"/>
            <w:vMerge w:val="restart"/>
            <w:tcBorders>
              <w:top w:val="single" w:color="auto" w:sz="4" w:space="0"/>
              <w:left w:val="single" w:color="auto" w:sz="4" w:space="0"/>
              <w:right w:val="single" w:color="auto" w:sz="4" w:space="0"/>
            </w:tcBorders>
            <w:vAlign w:val="center"/>
          </w:tcPr>
          <w:p>
            <w:r>
              <w:rPr>
                <w:rFonts w:hint="eastAsia"/>
              </w:rPr>
              <w:t>绘画、图案、手工教学活动设计与教学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continue"/>
            <w:tcBorders>
              <w:left w:val="single" w:color="auto" w:sz="4" w:space="0"/>
              <w:right w:val="single" w:color="auto" w:sz="4" w:space="0"/>
            </w:tcBorders>
            <w:shd w:val="clear" w:color="auto" w:fill="auto"/>
            <w:vAlign w:val="center"/>
          </w:tcPr>
          <w:p>
            <w:pPr>
              <w:jc w:val="center"/>
            </w:pPr>
          </w:p>
        </w:tc>
        <w:tc>
          <w:tcPr>
            <w:tcW w:w="1800" w:type="dxa"/>
            <w:vMerge w:val="continue"/>
            <w:tcBorders>
              <w:left w:val="single" w:color="auto" w:sz="4" w:space="0"/>
              <w:right w:val="single" w:color="auto" w:sz="4" w:space="0"/>
            </w:tcBorders>
            <w:vAlign w:val="center"/>
          </w:tcPr>
          <w:p>
            <w:pPr>
              <w:jc w:val="center"/>
            </w:pP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数字多媒体教学系统</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t>1</w:t>
            </w:r>
          </w:p>
        </w:tc>
        <w:tc>
          <w:tcPr>
            <w:tcW w:w="2073" w:type="dxa"/>
            <w:vMerge w:val="continue"/>
            <w:tcBorders>
              <w:left w:val="single" w:color="auto" w:sz="4" w:space="0"/>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continue"/>
            <w:tcBorders>
              <w:left w:val="single" w:color="auto" w:sz="4" w:space="0"/>
              <w:right w:val="single" w:color="auto" w:sz="4" w:space="0"/>
            </w:tcBorders>
            <w:shd w:val="clear" w:color="auto" w:fill="auto"/>
            <w:vAlign w:val="center"/>
          </w:tcPr>
          <w:p>
            <w:pPr>
              <w:jc w:val="center"/>
            </w:pPr>
          </w:p>
        </w:tc>
        <w:tc>
          <w:tcPr>
            <w:tcW w:w="1800" w:type="dxa"/>
            <w:vMerge w:val="continue"/>
            <w:tcBorders>
              <w:left w:val="single" w:color="auto" w:sz="4" w:space="0"/>
              <w:right w:val="single" w:color="auto" w:sz="4" w:space="0"/>
            </w:tcBorders>
            <w:vAlign w:val="center"/>
          </w:tcPr>
          <w:p>
            <w:pPr>
              <w:jc w:val="center"/>
            </w:pP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各类石膏、模型、实物等美术用具</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t>5</w:t>
            </w:r>
          </w:p>
        </w:tc>
        <w:tc>
          <w:tcPr>
            <w:tcW w:w="2073" w:type="dxa"/>
            <w:vMerge w:val="continue"/>
            <w:tcBorders>
              <w:left w:val="single" w:color="auto" w:sz="4" w:space="0"/>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continue"/>
            <w:tcBorders>
              <w:left w:val="single" w:color="auto" w:sz="4" w:space="0"/>
              <w:right w:val="single" w:color="auto" w:sz="4" w:space="0"/>
            </w:tcBorders>
            <w:shd w:val="clear" w:color="auto" w:fill="auto"/>
            <w:vAlign w:val="center"/>
          </w:tcPr>
          <w:p>
            <w:pPr>
              <w:jc w:val="center"/>
            </w:pPr>
          </w:p>
        </w:tc>
        <w:tc>
          <w:tcPr>
            <w:tcW w:w="1800" w:type="dxa"/>
            <w:vMerge w:val="continue"/>
            <w:tcBorders>
              <w:left w:val="single" w:color="auto" w:sz="4" w:space="0"/>
              <w:right w:val="single" w:color="auto" w:sz="4" w:space="0"/>
            </w:tcBorders>
            <w:vAlign w:val="center"/>
          </w:tcPr>
          <w:p>
            <w:pPr>
              <w:jc w:val="center"/>
            </w:pP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展示柜</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4</w:t>
            </w:r>
          </w:p>
        </w:tc>
        <w:tc>
          <w:tcPr>
            <w:tcW w:w="2073" w:type="dxa"/>
            <w:vMerge w:val="continue"/>
            <w:tcBorders>
              <w:left w:val="single" w:color="auto" w:sz="4" w:space="0"/>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continue"/>
            <w:tcBorders>
              <w:left w:val="single" w:color="auto" w:sz="4" w:space="0"/>
              <w:bottom w:val="single" w:color="auto" w:sz="4" w:space="0"/>
              <w:right w:val="single" w:color="auto" w:sz="4" w:space="0"/>
            </w:tcBorders>
            <w:shd w:val="clear" w:color="auto" w:fill="auto"/>
            <w:vAlign w:val="center"/>
          </w:tcPr>
          <w:p>
            <w:pPr>
              <w:jc w:val="center"/>
            </w:pPr>
          </w:p>
        </w:tc>
        <w:tc>
          <w:tcPr>
            <w:tcW w:w="1800" w:type="dxa"/>
            <w:vMerge w:val="continue"/>
            <w:tcBorders>
              <w:left w:val="single" w:color="auto" w:sz="4" w:space="0"/>
              <w:bottom w:val="single" w:color="auto" w:sz="4" w:space="0"/>
              <w:right w:val="single" w:color="auto" w:sz="4" w:space="0"/>
            </w:tcBorders>
            <w:vAlign w:val="center"/>
          </w:tcPr>
          <w:p>
            <w:pPr>
              <w:jc w:val="center"/>
            </w:pP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手工制作常用用具</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20</w:t>
            </w:r>
          </w:p>
        </w:tc>
        <w:tc>
          <w:tcPr>
            <w:tcW w:w="2073" w:type="dxa"/>
            <w:vMerge w:val="continue"/>
            <w:tcBorders>
              <w:left w:val="single" w:color="auto" w:sz="4" w:space="0"/>
              <w:bottom w:val="single" w:color="auto" w:sz="4" w:space="0"/>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restart"/>
            <w:tcBorders>
              <w:top w:val="single" w:color="auto" w:sz="4" w:space="0"/>
              <w:left w:val="single" w:color="auto" w:sz="4" w:space="0"/>
              <w:right w:val="single" w:color="auto" w:sz="4" w:space="0"/>
            </w:tcBorders>
            <w:shd w:val="clear" w:color="auto" w:fill="auto"/>
            <w:vAlign w:val="center"/>
          </w:tcPr>
          <w:p>
            <w:pPr>
              <w:jc w:val="center"/>
            </w:pPr>
            <w:r>
              <w:rPr>
                <w:rFonts w:hint="eastAsia"/>
              </w:rPr>
              <w:t>5</w:t>
            </w:r>
          </w:p>
        </w:tc>
        <w:tc>
          <w:tcPr>
            <w:tcW w:w="1800" w:type="dxa"/>
            <w:vMerge w:val="restart"/>
            <w:tcBorders>
              <w:top w:val="single" w:color="auto" w:sz="4" w:space="0"/>
              <w:left w:val="single" w:color="auto" w:sz="4" w:space="0"/>
              <w:right w:val="single" w:color="auto" w:sz="4" w:space="0"/>
            </w:tcBorders>
            <w:vAlign w:val="center"/>
          </w:tcPr>
          <w:p>
            <w:pPr>
              <w:jc w:val="center"/>
            </w:pPr>
            <w:r>
              <w:rPr>
                <w:rFonts w:hint="eastAsia"/>
              </w:rPr>
              <w:t>婴幼儿保育实训室</w:t>
            </w: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婴儿模型</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10</w:t>
            </w:r>
          </w:p>
        </w:tc>
        <w:tc>
          <w:tcPr>
            <w:tcW w:w="2073" w:type="dxa"/>
            <w:vMerge w:val="restart"/>
            <w:tcBorders>
              <w:top w:val="single" w:color="auto" w:sz="4" w:space="0"/>
              <w:left w:val="single" w:color="auto" w:sz="4" w:space="0"/>
              <w:right w:val="single" w:color="auto" w:sz="4" w:space="0"/>
            </w:tcBorders>
            <w:vAlign w:val="center"/>
          </w:tcPr>
          <w:p>
            <w:r>
              <w:rPr>
                <w:rFonts w:hint="eastAsia"/>
              </w:rPr>
              <w:t>幼儿园一日保育活动、幼儿意外事故急救、幼儿营养配餐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continue"/>
            <w:tcBorders>
              <w:left w:val="single" w:color="auto" w:sz="4" w:space="0"/>
              <w:right w:val="single" w:color="auto" w:sz="4" w:space="0"/>
            </w:tcBorders>
            <w:shd w:val="clear" w:color="auto" w:fill="auto"/>
            <w:vAlign w:val="center"/>
          </w:tcPr>
          <w:p>
            <w:pPr>
              <w:jc w:val="center"/>
            </w:pPr>
          </w:p>
        </w:tc>
        <w:tc>
          <w:tcPr>
            <w:tcW w:w="1800" w:type="dxa"/>
            <w:vMerge w:val="continue"/>
            <w:tcBorders>
              <w:left w:val="single" w:color="auto" w:sz="4" w:space="0"/>
              <w:right w:val="single" w:color="auto" w:sz="4" w:space="0"/>
            </w:tcBorders>
            <w:vAlign w:val="center"/>
          </w:tcPr>
          <w:p>
            <w:pPr>
              <w:jc w:val="center"/>
            </w:pP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多媒体教学设备</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1</w:t>
            </w:r>
          </w:p>
        </w:tc>
        <w:tc>
          <w:tcPr>
            <w:tcW w:w="2073" w:type="dxa"/>
            <w:vMerge w:val="continue"/>
            <w:tcBorders>
              <w:left w:val="single" w:color="auto" w:sz="4" w:space="0"/>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continue"/>
            <w:tcBorders>
              <w:left w:val="single" w:color="auto" w:sz="4" w:space="0"/>
              <w:right w:val="single" w:color="auto" w:sz="4" w:space="0"/>
            </w:tcBorders>
            <w:shd w:val="clear" w:color="auto" w:fill="auto"/>
            <w:vAlign w:val="center"/>
          </w:tcPr>
          <w:p>
            <w:pPr>
              <w:jc w:val="center"/>
            </w:pPr>
          </w:p>
        </w:tc>
        <w:tc>
          <w:tcPr>
            <w:tcW w:w="1800" w:type="dxa"/>
            <w:vMerge w:val="continue"/>
            <w:tcBorders>
              <w:left w:val="single" w:color="auto" w:sz="4" w:space="0"/>
              <w:right w:val="single" w:color="auto" w:sz="4" w:space="0"/>
            </w:tcBorders>
            <w:vAlign w:val="center"/>
          </w:tcPr>
          <w:p>
            <w:pPr>
              <w:jc w:val="center"/>
            </w:pP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婴幼儿餐饮用具</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20</w:t>
            </w:r>
          </w:p>
        </w:tc>
        <w:tc>
          <w:tcPr>
            <w:tcW w:w="2073" w:type="dxa"/>
            <w:vMerge w:val="continue"/>
            <w:tcBorders>
              <w:left w:val="single" w:color="auto" w:sz="4" w:space="0"/>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continue"/>
            <w:tcBorders>
              <w:left w:val="single" w:color="auto" w:sz="4" w:space="0"/>
              <w:right w:val="single" w:color="auto" w:sz="4" w:space="0"/>
            </w:tcBorders>
            <w:shd w:val="clear" w:color="auto" w:fill="auto"/>
            <w:vAlign w:val="center"/>
          </w:tcPr>
          <w:p>
            <w:pPr>
              <w:jc w:val="center"/>
            </w:pPr>
          </w:p>
        </w:tc>
        <w:tc>
          <w:tcPr>
            <w:tcW w:w="1800" w:type="dxa"/>
            <w:vMerge w:val="continue"/>
            <w:tcBorders>
              <w:left w:val="single" w:color="auto" w:sz="4" w:space="0"/>
              <w:right w:val="single" w:color="auto" w:sz="4" w:space="0"/>
            </w:tcBorders>
            <w:vAlign w:val="center"/>
          </w:tcPr>
          <w:p>
            <w:pPr>
              <w:jc w:val="center"/>
            </w:pP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盥洗用具</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20</w:t>
            </w:r>
          </w:p>
        </w:tc>
        <w:tc>
          <w:tcPr>
            <w:tcW w:w="2073" w:type="dxa"/>
            <w:vMerge w:val="continue"/>
            <w:tcBorders>
              <w:left w:val="single" w:color="auto" w:sz="4" w:space="0"/>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continue"/>
            <w:tcBorders>
              <w:left w:val="single" w:color="auto" w:sz="4" w:space="0"/>
              <w:right w:val="single" w:color="auto" w:sz="4" w:space="0"/>
            </w:tcBorders>
            <w:shd w:val="clear" w:color="auto" w:fill="auto"/>
            <w:vAlign w:val="center"/>
          </w:tcPr>
          <w:p>
            <w:pPr>
              <w:jc w:val="center"/>
            </w:pPr>
          </w:p>
        </w:tc>
        <w:tc>
          <w:tcPr>
            <w:tcW w:w="1800" w:type="dxa"/>
            <w:vMerge w:val="continue"/>
            <w:tcBorders>
              <w:left w:val="single" w:color="auto" w:sz="4" w:space="0"/>
              <w:right w:val="single" w:color="auto" w:sz="4" w:space="0"/>
            </w:tcBorders>
            <w:vAlign w:val="center"/>
          </w:tcPr>
          <w:p>
            <w:pPr>
              <w:jc w:val="center"/>
            </w:pP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清洁、消毒用具</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30</w:t>
            </w:r>
          </w:p>
        </w:tc>
        <w:tc>
          <w:tcPr>
            <w:tcW w:w="2073" w:type="dxa"/>
            <w:vMerge w:val="continue"/>
            <w:tcBorders>
              <w:left w:val="single" w:color="auto" w:sz="4" w:space="0"/>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continue"/>
            <w:tcBorders>
              <w:left w:val="single" w:color="auto" w:sz="4" w:space="0"/>
              <w:bottom w:val="single" w:color="auto" w:sz="4" w:space="0"/>
              <w:right w:val="single" w:color="auto" w:sz="4" w:space="0"/>
            </w:tcBorders>
            <w:shd w:val="clear" w:color="auto" w:fill="auto"/>
            <w:vAlign w:val="center"/>
          </w:tcPr>
          <w:p>
            <w:pPr>
              <w:jc w:val="center"/>
            </w:pPr>
          </w:p>
        </w:tc>
        <w:tc>
          <w:tcPr>
            <w:tcW w:w="1800" w:type="dxa"/>
            <w:vMerge w:val="continue"/>
            <w:tcBorders>
              <w:left w:val="single" w:color="auto" w:sz="4" w:space="0"/>
              <w:bottom w:val="single" w:color="auto" w:sz="4" w:space="0"/>
              <w:right w:val="single" w:color="auto" w:sz="4" w:space="0"/>
            </w:tcBorders>
            <w:vAlign w:val="center"/>
          </w:tcPr>
          <w:p>
            <w:pPr>
              <w:jc w:val="center"/>
            </w:pP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疾病检查及急救用具</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20</w:t>
            </w:r>
          </w:p>
        </w:tc>
        <w:tc>
          <w:tcPr>
            <w:tcW w:w="2073" w:type="dxa"/>
            <w:vMerge w:val="continue"/>
            <w:tcBorders>
              <w:left w:val="single" w:color="auto" w:sz="4" w:space="0"/>
              <w:bottom w:val="single" w:color="auto" w:sz="4" w:space="0"/>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restart"/>
            <w:tcBorders>
              <w:top w:val="single" w:color="auto" w:sz="4" w:space="0"/>
              <w:left w:val="single" w:color="auto" w:sz="4" w:space="0"/>
              <w:right w:val="single" w:color="auto" w:sz="4" w:space="0"/>
            </w:tcBorders>
            <w:shd w:val="clear" w:color="auto" w:fill="auto"/>
            <w:vAlign w:val="center"/>
          </w:tcPr>
          <w:p>
            <w:pPr>
              <w:jc w:val="center"/>
            </w:pPr>
            <w:r>
              <w:rPr>
                <w:rFonts w:hint="eastAsia"/>
              </w:rPr>
              <w:t>6</w:t>
            </w:r>
          </w:p>
        </w:tc>
        <w:tc>
          <w:tcPr>
            <w:tcW w:w="1800" w:type="dxa"/>
            <w:vMerge w:val="restart"/>
            <w:tcBorders>
              <w:top w:val="single" w:color="auto" w:sz="4" w:space="0"/>
              <w:left w:val="single" w:color="auto" w:sz="4" w:space="0"/>
              <w:right w:val="single" w:color="auto" w:sz="4" w:space="0"/>
            </w:tcBorders>
            <w:vAlign w:val="center"/>
          </w:tcPr>
          <w:p>
            <w:pPr>
              <w:jc w:val="center"/>
            </w:pPr>
            <w:r>
              <w:rPr>
                <w:rFonts w:hint="eastAsia"/>
              </w:rPr>
              <w:t>幼儿园教育活动综合实训教室</w:t>
            </w: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多媒体教学设备</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2</w:t>
            </w:r>
          </w:p>
        </w:tc>
        <w:tc>
          <w:tcPr>
            <w:tcW w:w="2073" w:type="dxa"/>
            <w:vMerge w:val="restart"/>
            <w:tcBorders>
              <w:top w:val="single" w:color="auto" w:sz="4" w:space="0"/>
              <w:left w:val="single" w:color="auto" w:sz="4" w:space="0"/>
              <w:right w:val="single" w:color="auto" w:sz="4" w:space="0"/>
            </w:tcBorders>
            <w:vAlign w:val="center"/>
          </w:tcPr>
          <w:p>
            <w:r>
              <w:rPr>
                <w:rFonts w:hint="eastAsia"/>
              </w:rPr>
              <w:t>学前儿童五大领域指南指标学习及案例分析、学前教育五大领域领域教学活动设计与模拟教学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continue"/>
            <w:tcBorders>
              <w:left w:val="single" w:color="auto" w:sz="4" w:space="0"/>
              <w:right w:val="single" w:color="auto" w:sz="4" w:space="0"/>
            </w:tcBorders>
            <w:shd w:val="clear" w:color="auto" w:fill="auto"/>
            <w:vAlign w:val="center"/>
          </w:tcPr>
          <w:p>
            <w:pPr>
              <w:jc w:val="center"/>
            </w:pPr>
          </w:p>
        </w:tc>
        <w:tc>
          <w:tcPr>
            <w:tcW w:w="1800" w:type="dxa"/>
            <w:vMerge w:val="continue"/>
            <w:tcBorders>
              <w:left w:val="single" w:color="auto" w:sz="4" w:space="0"/>
              <w:right w:val="single" w:color="auto" w:sz="4" w:space="0"/>
            </w:tcBorders>
            <w:vAlign w:val="center"/>
          </w:tcPr>
          <w:p>
            <w:pPr>
              <w:jc w:val="center"/>
            </w:pP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幼儿园桌椅</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18</w:t>
            </w:r>
          </w:p>
        </w:tc>
        <w:tc>
          <w:tcPr>
            <w:tcW w:w="2073" w:type="dxa"/>
            <w:vMerge w:val="continue"/>
            <w:tcBorders>
              <w:left w:val="single" w:color="auto" w:sz="4" w:space="0"/>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continue"/>
            <w:tcBorders>
              <w:left w:val="single" w:color="auto" w:sz="4" w:space="0"/>
              <w:right w:val="single" w:color="auto" w:sz="4" w:space="0"/>
            </w:tcBorders>
            <w:shd w:val="clear" w:color="auto" w:fill="auto"/>
            <w:vAlign w:val="center"/>
          </w:tcPr>
          <w:p>
            <w:pPr>
              <w:jc w:val="center"/>
            </w:pPr>
          </w:p>
        </w:tc>
        <w:tc>
          <w:tcPr>
            <w:tcW w:w="1800" w:type="dxa"/>
            <w:vMerge w:val="continue"/>
            <w:tcBorders>
              <w:left w:val="single" w:color="auto" w:sz="4" w:space="0"/>
              <w:right w:val="single" w:color="auto" w:sz="4" w:space="0"/>
            </w:tcBorders>
            <w:vAlign w:val="center"/>
          </w:tcPr>
          <w:p>
            <w:pPr>
              <w:jc w:val="center"/>
            </w:pP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各活动区玩具</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25</w:t>
            </w:r>
          </w:p>
        </w:tc>
        <w:tc>
          <w:tcPr>
            <w:tcW w:w="2073" w:type="dxa"/>
            <w:vMerge w:val="continue"/>
            <w:tcBorders>
              <w:left w:val="single" w:color="auto" w:sz="4" w:space="0"/>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continue"/>
            <w:tcBorders>
              <w:left w:val="single" w:color="auto" w:sz="4" w:space="0"/>
              <w:right w:val="single" w:color="auto" w:sz="4" w:space="0"/>
            </w:tcBorders>
            <w:shd w:val="clear" w:color="auto" w:fill="auto"/>
            <w:vAlign w:val="center"/>
          </w:tcPr>
          <w:p>
            <w:pPr>
              <w:jc w:val="center"/>
            </w:pPr>
          </w:p>
        </w:tc>
        <w:tc>
          <w:tcPr>
            <w:tcW w:w="1800" w:type="dxa"/>
            <w:vMerge w:val="continue"/>
            <w:tcBorders>
              <w:left w:val="single" w:color="auto" w:sz="4" w:space="0"/>
              <w:right w:val="single" w:color="auto" w:sz="4" w:space="0"/>
            </w:tcBorders>
            <w:vAlign w:val="center"/>
          </w:tcPr>
          <w:p>
            <w:pPr>
              <w:jc w:val="center"/>
            </w:pP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幼儿打击乐教具</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25</w:t>
            </w:r>
          </w:p>
        </w:tc>
        <w:tc>
          <w:tcPr>
            <w:tcW w:w="2073" w:type="dxa"/>
            <w:vMerge w:val="continue"/>
            <w:tcBorders>
              <w:left w:val="single" w:color="auto" w:sz="4" w:space="0"/>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0" w:hRule="atLeast"/>
          <w:jc w:val="center"/>
        </w:trPr>
        <w:tc>
          <w:tcPr>
            <w:tcW w:w="613" w:type="dxa"/>
            <w:vMerge w:val="continue"/>
            <w:tcBorders>
              <w:left w:val="single" w:color="auto" w:sz="4" w:space="0"/>
              <w:bottom w:val="single" w:color="auto" w:sz="4" w:space="0"/>
              <w:right w:val="single" w:color="auto" w:sz="4" w:space="0"/>
            </w:tcBorders>
            <w:shd w:val="clear" w:color="auto" w:fill="auto"/>
            <w:vAlign w:val="center"/>
          </w:tcPr>
          <w:p>
            <w:pPr>
              <w:jc w:val="center"/>
            </w:pPr>
          </w:p>
        </w:tc>
        <w:tc>
          <w:tcPr>
            <w:tcW w:w="1800" w:type="dxa"/>
            <w:vMerge w:val="continue"/>
            <w:tcBorders>
              <w:left w:val="single" w:color="auto" w:sz="4" w:space="0"/>
              <w:bottom w:val="single" w:color="auto" w:sz="4" w:space="0"/>
              <w:right w:val="single" w:color="auto" w:sz="4" w:space="0"/>
            </w:tcBorders>
            <w:vAlign w:val="center"/>
          </w:tcPr>
          <w:p>
            <w:pPr>
              <w:jc w:val="center"/>
            </w:pPr>
          </w:p>
        </w:tc>
        <w:tc>
          <w:tcPr>
            <w:tcW w:w="2265"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移动黑板</w:t>
            </w:r>
          </w:p>
        </w:tc>
        <w:tc>
          <w:tcPr>
            <w:tcW w:w="241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rPr>
              <w:t>20</w:t>
            </w:r>
          </w:p>
        </w:tc>
        <w:tc>
          <w:tcPr>
            <w:tcW w:w="2073" w:type="dxa"/>
            <w:vMerge w:val="continue"/>
            <w:tcBorders>
              <w:left w:val="single" w:color="auto" w:sz="4" w:space="0"/>
              <w:bottom w:val="single" w:color="auto" w:sz="4" w:space="0"/>
              <w:right w:val="single" w:color="auto" w:sz="4" w:space="0"/>
            </w:tcBorders>
            <w:vAlign w:val="center"/>
          </w:tcPr>
          <w:p/>
        </w:tc>
      </w:tr>
    </w:tbl>
    <w:p>
      <w:pPr>
        <w:spacing w:line="360" w:lineRule="auto"/>
        <w:rPr>
          <w:rFonts w:asciiTheme="minorEastAsia" w:hAnsiTheme="minorEastAsia" w:eastAsiaTheme="minorEastAsia"/>
          <w:sz w:val="24"/>
        </w:rPr>
      </w:pPr>
    </w:p>
    <w:p>
      <w:pPr>
        <w:spacing w:line="360" w:lineRule="auto"/>
        <w:ind w:firstLine="482" w:firstLineChars="200"/>
        <w:rPr>
          <w:rFonts w:ascii="Times New Roman" w:hAnsi="Times New Roman"/>
          <w:b/>
          <w:sz w:val="24"/>
        </w:rPr>
      </w:pPr>
      <w:r>
        <w:rPr>
          <w:rFonts w:hint="eastAsia" w:ascii="Times New Roman" w:hAnsi="Times New Roman"/>
          <w:b/>
          <w:sz w:val="24"/>
        </w:rPr>
        <w:t>3.校外实践教学条件</w:t>
      </w:r>
    </w:p>
    <w:p>
      <w:pPr>
        <w:ind w:firstLine="480" w:firstLineChars="200"/>
        <w:rPr>
          <w:rFonts w:ascii="宋体" w:hAnsi="宋体"/>
          <w:sz w:val="24"/>
          <w:szCs w:val="21"/>
        </w:rPr>
      </w:pPr>
      <w:r>
        <w:rPr>
          <w:rFonts w:hint="eastAsia" w:ascii="宋体" w:hAnsi="宋体"/>
          <w:sz w:val="24"/>
          <w:szCs w:val="21"/>
        </w:rPr>
        <w:t>（1）</w:t>
      </w:r>
      <w:r>
        <w:rPr>
          <w:rFonts w:ascii="宋体" w:hAnsi="宋体"/>
          <w:sz w:val="24"/>
          <w:szCs w:val="21"/>
        </w:rPr>
        <w:t>校外实训基地基本要求</w:t>
      </w:r>
    </w:p>
    <w:p>
      <w:pPr>
        <w:rPr>
          <w:rFonts w:ascii="宋体" w:hAnsi="宋体"/>
          <w:sz w:val="24"/>
          <w:szCs w:val="21"/>
        </w:rPr>
      </w:pPr>
      <w:r>
        <w:rPr>
          <w:rFonts w:ascii="宋体" w:hAnsi="宋体"/>
          <w:sz w:val="24"/>
          <w:szCs w:val="21"/>
        </w:rPr>
        <w:t>具有稳定的校外实训基地。能够提供开展幼儿五大领域活动、幼儿游戏、幼儿行为观察、早教指导、保育等实训活动，实训设施齐备，实训岗位、实训指导教师确定，实训管理及实施规章制度齐全。</w:t>
      </w:r>
    </w:p>
    <w:p>
      <w:pPr>
        <w:ind w:firstLine="480" w:firstLineChars="200"/>
        <w:rPr>
          <w:rFonts w:ascii="宋体" w:hAnsi="宋体"/>
          <w:sz w:val="24"/>
          <w:szCs w:val="21"/>
        </w:rPr>
      </w:pPr>
      <w:r>
        <w:rPr>
          <w:rFonts w:hint="eastAsia" w:ascii="宋体" w:hAnsi="宋体"/>
          <w:sz w:val="24"/>
          <w:szCs w:val="21"/>
        </w:rPr>
        <w:t>（2）</w:t>
      </w:r>
      <w:r>
        <w:rPr>
          <w:rFonts w:ascii="宋体" w:hAnsi="宋体"/>
          <w:sz w:val="24"/>
          <w:szCs w:val="21"/>
        </w:rPr>
        <w:t>学生实习基地基本要求</w:t>
      </w:r>
    </w:p>
    <w:p>
      <w:pPr>
        <w:rPr>
          <w:rFonts w:ascii="宋体" w:hAnsi="宋体"/>
          <w:b/>
          <w:sz w:val="24"/>
          <w:szCs w:val="21"/>
        </w:rPr>
      </w:pPr>
      <w:r>
        <w:rPr>
          <w:rFonts w:ascii="宋体" w:hAnsi="宋体"/>
          <w:sz w:val="24"/>
          <w:szCs w:val="21"/>
        </w:rPr>
        <w:t>具有稳定的校外实习基地。能提供幼儿园教师、早教指导师、保育员、托幼机构教师等相关实习岗位，能涵盖当前学前教育专业发展的主流业务， 可接纳一定规模的学生实习；能够配备相应数指导教师对学生实习进行指导和管理；有保证实习生日常工作、学习、生活的规章制度，有安全、保险保障。</w:t>
      </w:r>
    </w:p>
    <w:p>
      <w:pPr>
        <w:jc w:val="center"/>
        <w:rPr>
          <w:rFonts w:ascii="宋体" w:hAnsi="宋体"/>
          <w:b/>
          <w:sz w:val="24"/>
          <w:szCs w:val="21"/>
        </w:rPr>
      </w:pPr>
    </w:p>
    <w:p>
      <w:pPr>
        <w:jc w:val="center"/>
        <w:rPr>
          <w:rFonts w:hint="eastAsia" w:ascii="宋体" w:hAnsi="宋体"/>
          <w:b/>
          <w:sz w:val="24"/>
          <w:szCs w:val="21"/>
        </w:rPr>
      </w:pPr>
    </w:p>
    <w:p>
      <w:pPr>
        <w:jc w:val="center"/>
        <w:rPr>
          <w:rFonts w:hint="eastAsia" w:ascii="宋体" w:hAnsi="宋体"/>
          <w:b/>
          <w:sz w:val="24"/>
          <w:szCs w:val="21"/>
        </w:rPr>
      </w:pPr>
    </w:p>
    <w:p>
      <w:pPr>
        <w:jc w:val="center"/>
        <w:rPr>
          <w:rFonts w:hint="eastAsia" w:ascii="宋体" w:hAnsi="宋体"/>
          <w:b/>
          <w:sz w:val="24"/>
          <w:szCs w:val="21"/>
        </w:rPr>
      </w:pPr>
    </w:p>
    <w:p>
      <w:pPr>
        <w:jc w:val="center"/>
        <w:rPr>
          <w:rFonts w:hint="eastAsia" w:ascii="宋体" w:hAnsi="宋体"/>
          <w:b/>
          <w:sz w:val="24"/>
          <w:szCs w:val="21"/>
        </w:rPr>
      </w:pPr>
    </w:p>
    <w:p>
      <w:pPr>
        <w:jc w:val="center"/>
        <w:rPr>
          <w:rFonts w:hint="eastAsia" w:ascii="宋体" w:hAnsi="宋体"/>
          <w:b/>
          <w:sz w:val="24"/>
          <w:szCs w:val="21"/>
        </w:rPr>
      </w:pPr>
    </w:p>
    <w:p>
      <w:pPr>
        <w:jc w:val="center"/>
        <w:rPr>
          <w:rFonts w:ascii="宋体" w:hAnsi="宋体"/>
          <w:b/>
          <w:sz w:val="24"/>
          <w:szCs w:val="21"/>
        </w:rPr>
      </w:pPr>
      <w:r>
        <w:rPr>
          <w:rFonts w:hint="eastAsia" w:ascii="宋体" w:hAnsi="宋体"/>
          <w:b/>
          <w:sz w:val="24"/>
          <w:szCs w:val="21"/>
        </w:rPr>
        <w:t xml:space="preserve">表  12   </w:t>
      </w:r>
      <w:r>
        <w:rPr>
          <w:rFonts w:ascii="宋体" w:hAnsi="宋体"/>
          <w:b/>
          <w:sz w:val="24"/>
          <w:szCs w:val="21"/>
        </w:rPr>
        <w:t>校外实习、实训基地一览表</w:t>
      </w:r>
    </w:p>
    <w:tbl>
      <w:tblPr>
        <w:tblStyle w:val="20"/>
        <w:tblW w:w="0" w:type="auto"/>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2"/>
        <w:gridCol w:w="1619"/>
        <w:gridCol w:w="1237"/>
        <w:gridCol w:w="58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662" w:type="dxa"/>
            <w:vAlign w:val="center"/>
          </w:tcPr>
          <w:p>
            <w:pPr>
              <w:jc w:val="center"/>
              <w:rPr>
                <w:b/>
              </w:rPr>
            </w:pPr>
          </w:p>
          <w:p>
            <w:pPr>
              <w:jc w:val="center"/>
              <w:rPr>
                <w:b/>
              </w:rPr>
            </w:pPr>
            <w:r>
              <w:rPr>
                <w:b/>
              </w:rPr>
              <w:t>序号</w:t>
            </w:r>
          </w:p>
        </w:tc>
        <w:tc>
          <w:tcPr>
            <w:tcW w:w="1619" w:type="dxa"/>
            <w:vAlign w:val="center"/>
          </w:tcPr>
          <w:p>
            <w:pPr>
              <w:jc w:val="center"/>
              <w:rPr>
                <w:b/>
              </w:rPr>
            </w:pPr>
          </w:p>
          <w:p>
            <w:pPr>
              <w:jc w:val="center"/>
              <w:rPr>
                <w:b/>
              </w:rPr>
            </w:pPr>
            <w:r>
              <w:rPr>
                <w:b/>
              </w:rPr>
              <w:t>实习基地名称</w:t>
            </w:r>
          </w:p>
        </w:tc>
        <w:tc>
          <w:tcPr>
            <w:tcW w:w="1237" w:type="dxa"/>
            <w:vAlign w:val="center"/>
          </w:tcPr>
          <w:p>
            <w:pPr>
              <w:jc w:val="center"/>
              <w:rPr>
                <w:b/>
              </w:rPr>
            </w:pPr>
            <w:r>
              <w:rPr>
                <w:b/>
              </w:rPr>
              <w:t>基地功能及要求</w:t>
            </w:r>
          </w:p>
        </w:tc>
        <w:tc>
          <w:tcPr>
            <w:tcW w:w="5881" w:type="dxa"/>
            <w:vAlign w:val="center"/>
          </w:tcPr>
          <w:p>
            <w:pPr>
              <w:jc w:val="center"/>
              <w:rPr>
                <w:b/>
              </w:rPr>
            </w:pPr>
            <w:r>
              <w:rPr>
                <w:b/>
              </w:rPr>
              <w:t>职业素质与职业能力培养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5" w:hRule="atLeast"/>
        </w:trPr>
        <w:tc>
          <w:tcPr>
            <w:tcW w:w="662" w:type="dxa"/>
            <w:vAlign w:val="center"/>
          </w:tcPr>
          <w:p>
            <w:pPr>
              <w:jc w:val="center"/>
            </w:pPr>
            <w:r>
              <w:t>1</w:t>
            </w:r>
          </w:p>
        </w:tc>
        <w:tc>
          <w:tcPr>
            <w:tcW w:w="1619" w:type="dxa"/>
            <w:vAlign w:val="center"/>
          </w:tcPr>
          <w:p>
            <w:pPr>
              <w:jc w:val="center"/>
            </w:pPr>
            <w:r>
              <w:rPr>
                <w:rFonts w:hint="eastAsia"/>
              </w:rPr>
              <w:t>华夏教育集团</w:t>
            </w:r>
          </w:p>
        </w:tc>
        <w:tc>
          <w:tcPr>
            <w:tcW w:w="1237" w:type="dxa"/>
            <w:vAlign w:val="center"/>
          </w:tcPr>
          <w:p>
            <w:pPr>
              <w:jc w:val="center"/>
            </w:pPr>
            <w:r>
              <w:t>实训/实践</w:t>
            </w:r>
          </w:p>
          <w:p>
            <w:pPr>
              <w:jc w:val="center"/>
            </w:pPr>
            <w:r>
              <w:t>定岗实习</w:t>
            </w:r>
          </w:p>
          <w:p>
            <w:pPr>
              <w:jc w:val="center"/>
            </w:pPr>
            <w:r>
              <w:t>就业安置</w:t>
            </w:r>
          </w:p>
        </w:tc>
        <w:tc>
          <w:tcPr>
            <w:tcW w:w="5881" w:type="dxa"/>
          </w:tcPr>
          <w:p>
            <w:r>
              <w:t>1.掌握创设和利用有利于幼儿发展的教育环境的能力；</w:t>
            </w:r>
          </w:p>
          <w:p>
            <w:r>
              <w:t>2.掌握幼儿一日生活组织和保育的能力；</w:t>
            </w:r>
          </w:p>
          <w:p>
            <w:r>
              <w:t>3.掌握幼儿游戏活动的支持和引导的能力；</w:t>
            </w:r>
          </w:p>
          <w:p>
            <w:r>
              <w:t>4.掌握观察与了解幼儿的能力；</w:t>
            </w:r>
          </w:p>
          <w:p>
            <w:r>
              <w:t>5.掌握根据幼儿身心发展规律和学习特点，设计、实施</w:t>
            </w:r>
          </w:p>
          <w:p>
            <w:r>
              <w:t>教育活动及教育评价的能力；</w:t>
            </w:r>
          </w:p>
          <w:p>
            <w:r>
              <w:t>6．掌握沟通与合作的能力。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5" w:hRule="atLeast"/>
        </w:trPr>
        <w:tc>
          <w:tcPr>
            <w:tcW w:w="662" w:type="dxa"/>
            <w:vAlign w:val="center"/>
          </w:tcPr>
          <w:p>
            <w:pPr>
              <w:jc w:val="center"/>
            </w:pPr>
            <w:r>
              <w:t>2</w:t>
            </w:r>
          </w:p>
        </w:tc>
        <w:tc>
          <w:tcPr>
            <w:tcW w:w="1619" w:type="dxa"/>
            <w:vAlign w:val="center"/>
          </w:tcPr>
          <w:p>
            <w:pPr>
              <w:jc w:val="center"/>
            </w:pPr>
            <w:r>
              <w:t>大地幼教集团</w:t>
            </w:r>
          </w:p>
          <w:p>
            <w:pPr>
              <w:jc w:val="center"/>
            </w:pPr>
            <w:r>
              <w:t>簕杜鹃湖畔幼</w:t>
            </w:r>
          </w:p>
          <w:p>
            <w:pPr>
              <w:jc w:val="center"/>
            </w:pPr>
            <w:r>
              <w:t>儿园</w:t>
            </w:r>
          </w:p>
        </w:tc>
        <w:tc>
          <w:tcPr>
            <w:tcW w:w="1237" w:type="dxa"/>
            <w:vAlign w:val="center"/>
          </w:tcPr>
          <w:p>
            <w:pPr>
              <w:jc w:val="center"/>
            </w:pPr>
            <w:r>
              <w:t>实训/实践</w:t>
            </w:r>
          </w:p>
          <w:p>
            <w:pPr>
              <w:jc w:val="center"/>
            </w:pPr>
            <w:r>
              <w:t>定岗实习</w:t>
            </w:r>
          </w:p>
          <w:p>
            <w:pPr>
              <w:jc w:val="center"/>
            </w:pPr>
            <w:r>
              <w:t>就业安置</w:t>
            </w:r>
          </w:p>
        </w:tc>
        <w:tc>
          <w:tcPr>
            <w:tcW w:w="5881" w:type="dxa"/>
          </w:tcPr>
          <w:p>
            <w:r>
              <w:t>1.掌握创设和利用有利于幼儿发展的教育环境的能力；</w:t>
            </w:r>
          </w:p>
          <w:p>
            <w:r>
              <w:t>2.掌握幼儿一日生活组织和保育的能力；</w:t>
            </w:r>
          </w:p>
          <w:p>
            <w:r>
              <w:t>3.掌握幼儿游戏活动的支持和引导的能力；</w:t>
            </w:r>
          </w:p>
          <w:p>
            <w:r>
              <w:t>4.掌握观察与了解幼儿的能力；</w:t>
            </w:r>
          </w:p>
          <w:p>
            <w:r>
              <w:t>5.掌握根据幼儿身心发展规律和学习特点，设计、实施</w:t>
            </w:r>
          </w:p>
          <w:p>
            <w:r>
              <w:t>教育活动及教育评价的能力；</w:t>
            </w:r>
          </w:p>
          <w:p>
            <w:r>
              <w:t>6．掌握沟通与合作的能力。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8" w:hRule="atLeast"/>
        </w:trPr>
        <w:tc>
          <w:tcPr>
            <w:tcW w:w="662" w:type="dxa"/>
            <w:vAlign w:val="center"/>
          </w:tcPr>
          <w:p>
            <w:pPr>
              <w:jc w:val="center"/>
            </w:pPr>
            <w:r>
              <w:t>3</w:t>
            </w:r>
          </w:p>
        </w:tc>
        <w:tc>
          <w:tcPr>
            <w:tcW w:w="1619" w:type="dxa"/>
            <w:vAlign w:val="center"/>
          </w:tcPr>
          <w:p>
            <w:pPr>
              <w:jc w:val="center"/>
            </w:pPr>
            <w:r>
              <w:t>大地幼教集团</w:t>
            </w:r>
          </w:p>
          <w:p>
            <w:pPr>
              <w:jc w:val="center"/>
            </w:pPr>
            <w:r>
              <w:t>簕杜鹃金湖幼</w:t>
            </w:r>
          </w:p>
          <w:p>
            <w:pPr>
              <w:jc w:val="center"/>
            </w:pPr>
            <w:r>
              <w:t>儿园</w:t>
            </w:r>
          </w:p>
        </w:tc>
        <w:tc>
          <w:tcPr>
            <w:tcW w:w="1237" w:type="dxa"/>
            <w:vAlign w:val="center"/>
          </w:tcPr>
          <w:p>
            <w:pPr>
              <w:jc w:val="center"/>
            </w:pPr>
            <w:r>
              <w:t>实训/实践</w:t>
            </w:r>
          </w:p>
          <w:p>
            <w:pPr>
              <w:jc w:val="center"/>
            </w:pPr>
            <w:r>
              <w:t>定岗实习</w:t>
            </w:r>
          </w:p>
          <w:p>
            <w:pPr>
              <w:jc w:val="center"/>
            </w:pPr>
            <w:r>
              <w:t>就业安置</w:t>
            </w:r>
          </w:p>
          <w:p>
            <w:pPr>
              <w:jc w:val="center"/>
            </w:pPr>
            <w:r>
              <w:rPr>
                <w:rFonts w:hint="eastAsia"/>
              </w:rPr>
              <w:t>华夏</w:t>
            </w:r>
          </w:p>
        </w:tc>
        <w:tc>
          <w:tcPr>
            <w:tcW w:w="5881" w:type="dxa"/>
          </w:tcPr>
          <w:p>
            <w:r>
              <w:t>1.掌握创设和利用有利于幼儿发展的教育环境的能力；</w:t>
            </w:r>
          </w:p>
          <w:p>
            <w:r>
              <w:t>2.掌握幼儿一日生活组织和保育的能力；</w:t>
            </w:r>
          </w:p>
          <w:p>
            <w:r>
              <w:t>3.掌握幼儿游戏活动的支持和引导的能力；</w:t>
            </w:r>
          </w:p>
          <w:p>
            <w:r>
              <w:t>4.掌握观察与了解幼儿的能力；</w:t>
            </w:r>
          </w:p>
          <w:p>
            <w:r>
              <w:t>5.掌握根据幼儿身心发展规律和学习特点，设计、实施</w:t>
            </w:r>
          </w:p>
          <w:p>
            <w:r>
              <w:t>教育活动及教育评价的能力；</w:t>
            </w:r>
          </w:p>
          <w:p>
            <w:r>
              <w:t>6．掌握沟通与合作的能力。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662" w:type="dxa"/>
            <w:vAlign w:val="center"/>
          </w:tcPr>
          <w:p>
            <w:pPr>
              <w:jc w:val="center"/>
            </w:pPr>
          </w:p>
          <w:p>
            <w:pPr>
              <w:jc w:val="center"/>
            </w:pPr>
            <w:r>
              <w:t>4</w:t>
            </w:r>
          </w:p>
        </w:tc>
        <w:tc>
          <w:tcPr>
            <w:tcW w:w="1619" w:type="dxa"/>
            <w:vAlign w:val="center"/>
          </w:tcPr>
          <w:p>
            <w:pPr>
              <w:jc w:val="center"/>
            </w:pPr>
            <w:r>
              <w:t>北京博苑幼教</w:t>
            </w:r>
          </w:p>
          <w:p>
            <w:pPr>
              <w:jc w:val="center"/>
            </w:pPr>
            <w:r>
              <w:t>集团郭镇幼儿园</w:t>
            </w:r>
          </w:p>
        </w:tc>
        <w:tc>
          <w:tcPr>
            <w:tcW w:w="1237" w:type="dxa"/>
            <w:vAlign w:val="center"/>
          </w:tcPr>
          <w:p>
            <w:pPr>
              <w:jc w:val="center"/>
            </w:pPr>
            <w:r>
              <w:t>实训/实践</w:t>
            </w:r>
          </w:p>
          <w:p>
            <w:pPr>
              <w:jc w:val="center"/>
            </w:pPr>
            <w:r>
              <w:t>定岗实习就业安置</w:t>
            </w:r>
          </w:p>
        </w:tc>
        <w:tc>
          <w:tcPr>
            <w:tcW w:w="5881" w:type="dxa"/>
          </w:tcPr>
          <w:p>
            <w:r>
              <w:t>1.掌握创设和利用有利于幼儿发展的教育环境的能力；</w:t>
            </w:r>
          </w:p>
          <w:p>
            <w:r>
              <w:t>2.掌握幼儿一日生活组织和保育的能力；</w:t>
            </w:r>
          </w:p>
          <w:p>
            <w:r>
              <w:t>3.掌握幼儿游戏活动的支持和引导的能力；</w:t>
            </w:r>
          </w:p>
        </w:tc>
      </w:tr>
    </w:tbl>
    <w:p>
      <w:pPr>
        <w:sectPr>
          <w:pgSz w:w="11910" w:h="16840"/>
          <w:pgMar w:top="1460" w:right="1160" w:bottom="1380" w:left="1200" w:header="0" w:footer="1131" w:gutter="0"/>
          <w:cols w:space="720" w:num="1"/>
        </w:sectPr>
      </w:pPr>
    </w:p>
    <w:tbl>
      <w:tblPr>
        <w:tblStyle w:val="20"/>
        <w:tblW w:w="0" w:type="auto"/>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2"/>
        <w:gridCol w:w="1619"/>
        <w:gridCol w:w="1237"/>
        <w:gridCol w:w="53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 w:hRule="atLeast"/>
        </w:trPr>
        <w:tc>
          <w:tcPr>
            <w:tcW w:w="662" w:type="dxa"/>
          </w:tcPr>
          <w:p/>
        </w:tc>
        <w:tc>
          <w:tcPr>
            <w:tcW w:w="1619" w:type="dxa"/>
          </w:tcPr>
          <w:p/>
        </w:tc>
        <w:tc>
          <w:tcPr>
            <w:tcW w:w="1237" w:type="dxa"/>
          </w:tcPr>
          <w:p/>
        </w:tc>
        <w:tc>
          <w:tcPr>
            <w:tcW w:w="5373" w:type="dxa"/>
          </w:tcPr>
          <w:p>
            <w:r>
              <w:t>4.掌握观察与了解幼儿的能力；</w:t>
            </w:r>
          </w:p>
          <w:p>
            <w:r>
              <w:t>5.掌握根据幼儿身心发展规律和学习特点，设计、实施 教育活动及教育评价的能力；</w:t>
            </w:r>
          </w:p>
          <w:p>
            <w:r>
              <w:t>6．掌握沟通与合作的能力。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1" w:hRule="atLeast"/>
        </w:trPr>
        <w:tc>
          <w:tcPr>
            <w:tcW w:w="662" w:type="dxa"/>
            <w:vAlign w:val="center"/>
          </w:tcPr>
          <w:p>
            <w:pPr>
              <w:jc w:val="center"/>
            </w:pPr>
          </w:p>
          <w:p>
            <w:pPr>
              <w:jc w:val="center"/>
            </w:pPr>
          </w:p>
          <w:p>
            <w:pPr>
              <w:jc w:val="center"/>
            </w:pPr>
          </w:p>
          <w:p>
            <w:pPr>
              <w:jc w:val="center"/>
            </w:pPr>
            <w:r>
              <w:t>5</w:t>
            </w:r>
          </w:p>
        </w:tc>
        <w:tc>
          <w:tcPr>
            <w:tcW w:w="1619" w:type="dxa"/>
            <w:vAlign w:val="center"/>
          </w:tcPr>
          <w:p>
            <w:pPr>
              <w:jc w:val="center"/>
            </w:pPr>
          </w:p>
          <w:p>
            <w:pPr>
              <w:jc w:val="center"/>
            </w:pPr>
          </w:p>
          <w:p>
            <w:pPr>
              <w:jc w:val="center"/>
            </w:pPr>
            <w:r>
              <w:t>北京博苑幼教集团南湖园</w:t>
            </w:r>
          </w:p>
        </w:tc>
        <w:tc>
          <w:tcPr>
            <w:tcW w:w="1237" w:type="dxa"/>
            <w:vAlign w:val="center"/>
          </w:tcPr>
          <w:p>
            <w:pPr>
              <w:jc w:val="center"/>
            </w:pPr>
          </w:p>
          <w:p>
            <w:pPr>
              <w:jc w:val="center"/>
            </w:pPr>
          </w:p>
          <w:p>
            <w:pPr>
              <w:jc w:val="center"/>
            </w:pPr>
            <w:r>
              <w:t>实训/实践定岗实习就业安置</w:t>
            </w:r>
          </w:p>
        </w:tc>
        <w:tc>
          <w:tcPr>
            <w:tcW w:w="5373" w:type="dxa"/>
          </w:tcPr>
          <w:p>
            <w:r>
              <w:t>1.掌握创设和利用有利于幼儿发展的教育环境的能力；</w:t>
            </w:r>
          </w:p>
          <w:p>
            <w:r>
              <w:t>2.掌握幼儿一日生活组织和保育的能力；</w:t>
            </w:r>
          </w:p>
          <w:p>
            <w:r>
              <w:t>3.掌握幼儿游戏活动的支持和引导的能力；</w:t>
            </w:r>
          </w:p>
          <w:p>
            <w:r>
              <w:t>4.掌握观察与了解幼儿的能力；</w:t>
            </w:r>
          </w:p>
          <w:p>
            <w:r>
              <w:t>5.掌握根据幼儿身心发展规律和学习特点，设计、实施 教育活动及教育评价的能力；</w:t>
            </w:r>
          </w:p>
          <w:p>
            <w:r>
              <w:t>6．掌握沟通与合作的能力。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60" w:hRule="atLeast"/>
        </w:trPr>
        <w:tc>
          <w:tcPr>
            <w:tcW w:w="662" w:type="dxa"/>
            <w:vAlign w:val="center"/>
          </w:tcPr>
          <w:p>
            <w:pPr>
              <w:jc w:val="center"/>
            </w:pPr>
          </w:p>
          <w:p>
            <w:pPr>
              <w:jc w:val="center"/>
            </w:pPr>
          </w:p>
          <w:p>
            <w:pPr>
              <w:jc w:val="center"/>
            </w:pPr>
          </w:p>
          <w:p>
            <w:pPr>
              <w:jc w:val="center"/>
            </w:pPr>
            <w:r>
              <w:t>6</w:t>
            </w:r>
          </w:p>
        </w:tc>
        <w:tc>
          <w:tcPr>
            <w:tcW w:w="1619" w:type="dxa"/>
            <w:vAlign w:val="center"/>
          </w:tcPr>
          <w:p>
            <w:pPr>
              <w:jc w:val="center"/>
            </w:pPr>
          </w:p>
          <w:p>
            <w:pPr>
              <w:jc w:val="center"/>
            </w:pPr>
          </w:p>
          <w:p>
            <w:pPr>
              <w:jc w:val="center"/>
            </w:pPr>
            <w:r>
              <w:t>蓓蕾幼教集团天伦城园</w:t>
            </w:r>
          </w:p>
        </w:tc>
        <w:tc>
          <w:tcPr>
            <w:tcW w:w="1237" w:type="dxa"/>
            <w:vAlign w:val="center"/>
          </w:tcPr>
          <w:p>
            <w:pPr>
              <w:jc w:val="center"/>
            </w:pPr>
          </w:p>
          <w:p>
            <w:pPr>
              <w:jc w:val="center"/>
            </w:pPr>
          </w:p>
          <w:p>
            <w:pPr>
              <w:jc w:val="center"/>
            </w:pPr>
            <w:r>
              <w:t>实训/实践定岗实习就业安置</w:t>
            </w:r>
          </w:p>
        </w:tc>
        <w:tc>
          <w:tcPr>
            <w:tcW w:w="5373" w:type="dxa"/>
          </w:tcPr>
          <w:p>
            <w:r>
              <w:t>1.掌握创设和利用有利于幼儿发展的教育环境的能力；</w:t>
            </w:r>
          </w:p>
          <w:p>
            <w:r>
              <w:t>2.掌握幼儿一日生活组织和保育的能力；</w:t>
            </w:r>
          </w:p>
          <w:p>
            <w:r>
              <w:t>3.掌握幼儿游戏活动的支持和引导的能力；</w:t>
            </w:r>
          </w:p>
          <w:p>
            <w:r>
              <w:t>4.掌握观察与了解幼儿的能力；</w:t>
            </w:r>
          </w:p>
          <w:p>
            <w:r>
              <w:t>5.掌握根据幼儿身心发展规律和学习特点，设计、实施 教育活动及教育评价的能力；</w:t>
            </w:r>
          </w:p>
          <w:p>
            <w:r>
              <w:t>6．掌握沟通与合作的能力。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60" w:hRule="atLeast"/>
        </w:trPr>
        <w:tc>
          <w:tcPr>
            <w:tcW w:w="662" w:type="dxa"/>
            <w:vAlign w:val="center"/>
          </w:tcPr>
          <w:p>
            <w:pPr>
              <w:jc w:val="center"/>
            </w:pPr>
          </w:p>
          <w:p>
            <w:pPr>
              <w:jc w:val="center"/>
            </w:pPr>
          </w:p>
          <w:p>
            <w:pPr>
              <w:jc w:val="center"/>
            </w:pPr>
          </w:p>
          <w:p>
            <w:pPr>
              <w:jc w:val="center"/>
            </w:pPr>
            <w:r>
              <w:t>7</w:t>
            </w:r>
          </w:p>
        </w:tc>
        <w:tc>
          <w:tcPr>
            <w:tcW w:w="1619" w:type="dxa"/>
            <w:vAlign w:val="center"/>
          </w:tcPr>
          <w:p>
            <w:pPr>
              <w:jc w:val="center"/>
            </w:pPr>
          </w:p>
          <w:p>
            <w:pPr>
              <w:jc w:val="center"/>
            </w:pPr>
          </w:p>
          <w:p>
            <w:pPr>
              <w:jc w:val="center"/>
            </w:pPr>
            <w:r>
              <w:t>蓓蕾幼教集团花板桥园</w:t>
            </w:r>
          </w:p>
        </w:tc>
        <w:tc>
          <w:tcPr>
            <w:tcW w:w="1237" w:type="dxa"/>
            <w:vAlign w:val="center"/>
          </w:tcPr>
          <w:p>
            <w:pPr>
              <w:jc w:val="center"/>
            </w:pPr>
          </w:p>
          <w:p>
            <w:pPr>
              <w:jc w:val="center"/>
            </w:pPr>
          </w:p>
          <w:p>
            <w:pPr>
              <w:jc w:val="center"/>
            </w:pPr>
            <w:r>
              <w:t>实训/实践定岗实习就业安置</w:t>
            </w:r>
          </w:p>
        </w:tc>
        <w:tc>
          <w:tcPr>
            <w:tcW w:w="5373" w:type="dxa"/>
          </w:tcPr>
          <w:p>
            <w:r>
              <w:t>1.掌握创设和利用有利于幼儿发展的教育环境的能力；</w:t>
            </w:r>
          </w:p>
          <w:p>
            <w:r>
              <w:t>2.掌握幼儿一日生活组织和保育的能力；</w:t>
            </w:r>
          </w:p>
          <w:p>
            <w:r>
              <w:t>3.掌握幼儿游戏活动的支持和引导的能力；</w:t>
            </w:r>
          </w:p>
          <w:p>
            <w:r>
              <w:t>4.掌握观察与了解幼儿的能力；</w:t>
            </w:r>
          </w:p>
          <w:p>
            <w:r>
              <w:t>5.掌握根据幼儿身心发展规律和学习特点，设计、实施 教育活动及教育评价的能力；</w:t>
            </w:r>
          </w:p>
          <w:p>
            <w:r>
              <w:t>6．掌握沟通与合作的能力。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60" w:hRule="atLeast"/>
        </w:trPr>
        <w:tc>
          <w:tcPr>
            <w:tcW w:w="662" w:type="dxa"/>
            <w:vAlign w:val="center"/>
          </w:tcPr>
          <w:p>
            <w:pPr>
              <w:jc w:val="center"/>
            </w:pPr>
          </w:p>
          <w:p>
            <w:pPr>
              <w:jc w:val="center"/>
            </w:pPr>
          </w:p>
          <w:p>
            <w:pPr>
              <w:jc w:val="center"/>
            </w:pPr>
          </w:p>
          <w:p>
            <w:pPr>
              <w:jc w:val="center"/>
            </w:pPr>
            <w:r>
              <w:t>8</w:t>
            </w:r>
          </w:p>
        </w:tc>
        <w:tc>
          <w:tcPr>
            <w:tcW w:w="1619" w:type="dxa"/>
            <w:vAlign w:val="center"/>
          </w:tcPr>
          <w:p>
            <w:pPr>
              <w:jc w:val="center"/>
            </w:pPr>
          </w:p>
          <w:p>
            <w:pPr>
              <w:jc w:val="center"/>
            </w:pPr>
          </w:p>
          <w:p>
            <w:pPr>
              <w:jc w:val="center"/>
            </w:pPr>
            <w:r>
              <w:t>蓓蕾幼教集团南湖新区园</w:t>
            </w:r>
          </w:p>
        </w:tc>
        <w:tc>
          <w:tcPr>
            <w:tcW w:w="1237" w:type="dxa"/>
            <w:vAlign w:val="center"/>
          </w:tcPr>
          <w:p>
            <w:pPr>
              <w:jc w:val="center"/>
            </w:pPr>
          </w:p>
          <w:p>
            <w:pPr>
              <w:jc w:val="center"/>
            </w:pPr>
          </w:p>
          <w:p>
            <w:pPr>
              <w:jc w:val="center"/>
            </w:pPr>
            <w:r>
              <w:t>实训/实践定岗实习就业安置</w:t>
            </w:r>
          </w:p>
        </w:tc>
        <w:tc>
          <w:tcPr>
            <w:tcW w:w="5373" w:type="dxa"/>
          </w:tcPr>
          <w:p>
            <w:r>
              <w:t>1.掌握创设和利用有利于幼儿发展的教育环境的能力；</w:t>
            </w:r>
          </w:p>
          <w:p>
            <w:r>
              <w:t>2.掌握幼儿一日生活组织和保育的能力；</w:t>
            </w:r>
          </w:p>
          <w:p>
            <w:r>
              <w:t>3.掌握幼儿游戏活动的支持和引导的能力；</w:t>
            </w:r>
          </w:p>
          <w:p>
            <w:r>
              <w:t>4.掌握观察与了解幼儿的能力；</w:t>
            </w:r>
          </w:p>
          <w:p>
            <w:r>
              <w:t>5.掌握根据幼儿身心发展规律和学习特点，设计、实施 教育活动及教育评价的能力；</w:t>
            </w:r>
          </w:p>
          <w:p>
            <w:r>
              <w:t>6．掌握沟通与合作的能力。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60" w:hRule="atLeast"/>
        </w:trPr>
        <w:tc>
          <w:tcPr>
            <w:tcW w:w="662" w:type="dxa"/>
            <w:vAlign w:val="center"/>
          </w:tcPr>
          <w:p>
            <w:pPr>
              <w:jc w:val="center"/>
            </w:pPr>
          </w:p>
          <w:p>
            <w:pPr>
              <w:jc w:val="center"/>
            </w:pPr>
          </w:p>
          <w:p>
            <w:pPr>
              <w:jc w:val="center"/>
            </w:pPr>
          </w:p>
          <w:p>
            <w:pPr>
              <w:jc w:val="center"/>
            </w:pPr>
            <w:r>
              <w:t>9</w:t>
            </w:r>
          </w:p>
        </w:tc>
        <w:tc>
          <w:tcPr>
            <w:tcW w:w="1619" w:type="dxa"/>
            <w:vAlign w:val="center"/>
          </w:tcPr>
          <w:p>
            <w:pPr>
              <w:jc w:val="center"/>
            </w:pPr>
          </w:p>
          <w:p>
            <w:pPr>
              <w:jc w:val="center"/>
            </w:pPr>
          </w:p>
          <w:p>
            <w:pPr>
              <w:jc w:val="center"/>
            </w:pPr>
            <w:r>
              <w:t>岳阳市第一幼儿园</w:t>
            </w:r>
          </w:p>
        </w:tc>
        <w:tc>
          <w:tcPr>
            <w:tcW w:w="1237" w:type="dxa"/>
            <w:vAlign w:val="center"/>
          </w:tcPr>
          <w:p>
            <w:pPr>
              <w:jc w:val="center"/>
            </w:pPr>
          </w:p>
          <w:p>
            <w:pPr>
              <w:jc w:val="center"/>
            </w:pPr>
          </w:p>
          <w:p>
            <w:pPr>
              <w:jc w:val="center"/>
            </w:pPr>
            <w:r>
              <w:t>实训/实践定岗实习就业安置</w:t>
            </w:r>
          </w:p>
        </w:tc>
        <w:tc>
          <w:tcPr>
            <w:tcW w:w="5373" w:type="dxa"/>
          </w:tcPr>
          <w:p>
            <w:r>
              <w:t>1.掌握创设和利用有利于幼儿发展的教育环境的能力；</w:t>
            </w:r>
          </w:p>
          <w:p>
            <w:r>
              <w:t>2.掌握幼儿一日生活组织和保育的能力；</w:t>
            </w:r>
          </w:p>
          <w:p>
            <w:r>
              <w:t>3.掌握幼儿游戏活动的支持和引导的能力；</w:t>
            </w:r>
          </w:p>
          <w:p>
            <w:r>
              <w:t>4.掌握观察与了解幼儿的能力；</w:t>
            </w:r>
          </w:p>
          <w:p>
            <w:r>
              <w:t>5.掌握根据幼儿身心发展规律和学习特点，设计、实施 教育活动及教育评价的能力；</w:t>
            </w:r>
          </w:p>
          <w:p>
            <w:r>
              <w:t>6．掌握沟通与合作的能力。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0" w:hRule="atLeast"/>
        </w:trPr>
        <w:tc>
          <w:tcPr>
            <w:tcW w:w="662" w:type="dxa"/>
            <w:vAlign w:val="center"/>
          </w:tcPr>
          <w:p>
            <w:pPr>
              <w:jc w:val="center"/>
            </w:pPr>
          </w:p>
          <w:p>
            <w:pPr>
              <w:jc w:val="center"/>
            </w:pPr>
          </w:p>
          <w:p>
            <w:pPr>
              <w:jc w:val="center"/>
            </w:pPr>
            <w:r>
              <w:t>10</w:t>
            </w:r>
          </w:p>
        </w:tc>
        <w:tc>
          <w:tcPr>
            <w:tcW w:w="1619" w:type="dxa"/>
            <w:vAlign w:val="center"/>
          </w:tcPr>
          <w:p>
            <w:pPr>
              <w:jc w:val="center"/>
            </w:pPr>
          </w:p>
          <w:p>
            <w:pPr>
              <w:jc w:val="center"/>
            </w:pPr>
            <w:r>
              <w:t>岳阳市第二幼儿园</w:t>
            </w:r>
          </w:p>
        </w:tc>
        <w:tc>
          <w:tcPr>
            <w:tcW w:w="1237" w:type="dxa"/>
            <w:vAlign w:val="center"/>
          </w:tcPr>
          <w:p>
            <w:pPr>
              <w:jc w:val="center"/>
            </w:pPr>
          </w:p>
          <w:p>
            <w:pPr>
              <w:jc w:val="center"/>
            </w:pPr>
            <w:r>
              <w:t>实训/实践定岗实习就业安置</w:t>
            </w:r>
          </w:p>
        </w:tc>
        <w:tc>
          <w:tcPr>
            <w:tcW w:w="5373" w:type="dxa"/>
          </w:tcPr>
          <w:p>
            <w:r>
              <w:t>1.掌握创设和利用有利于幼儿发展的教育环境的能力；</w:t>
            </w:r>
          </w:p>
          <w:p>
            <w:r>
              <w:t>2.掌握幼儿一日生活组织和保育的能力；</w:t>
            </w:r>
          </w:p>
          <w:p>
            <w:r>
              <w:t>3.掌握幼儿游戏活动的支持和引导的能力；</w:t>
            </w:r>
          </w:p>
          <w:p>
            <w:r>
              <w:t>4.掌握观察与了解幼儿的能力；</w:t>
            </w:r>
          </w:p>
          <w:p>
            <w:r>
              <w:t>5.掌握根据幼儿身心发展规律和学习特点，设计、实施</w:t>
            </w:r>
          </w:p>
        </w:tc>
      </w:tr>
    </w:tbl>
    <w:p>
      <w:pPr>
        <w:sectPr>
          <w:pgSz w:w="11910" w:h="16840"/>
          <w:pgMar w:top="1400" w:right="1580" w:bottom="1320" w:left="1200" w:header="0" w:footer="1131" w:gutter="0"/>
          <w:cols w:space="720" w:num="1"/>
        </w:sectPr>
      </w:pPr>
    </w:p>
    <w:tbl>
      <w:tblPr>
        <w:tblStyle w:val="20"/>
        <w:tblW w:w="0" w:type="auto"/>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2"/>
        <w:gridCol w:w="1619"/>
        <w:gridCol w:w="1237"/>
        <w:gridCol w:w="53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trPr>
        <w:tc>
          <w:tcPr>
            <w:tcW w:w="662" w:type="dxa"/>
          </w:tcPr>
          <w:p/>
        </w:tc>
        <w:tc>
          <w:tcPr>
            <w:tcW w:w="1619" w:type="dxa"/>
          </w:tcPr>
          <w:p/>
        </w:tc>
        <w:tc>
          <w:tcPr>
            <w:tcW w:w="1237" w:type="dxa"/>
          </w:tcPr>
          <w:p/>
        </w:tc>
        <w:tc>
          <w:tcPr>
            <w:tcW w:w="5373" w:type="dxa"/>
          </w:tcPr>
          <w:p>
            <w:r>
              <w:t>教育活动及教育评价的能力；</w:t>
            </w:r>
          </w:p>
          <w:p>
            <w:r>
              <w:t>6．掌握沟通与合作的能力。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50" w:hRule="atLeast"/>
        </w:trPr>
        <w:tc>
          <w:tcPr>
            <w:tcW w:w="662" w:type="dxa"/>
            <w:vAlign w:val="center"/>
          </w:tcPr>
          <w:p>
            <w:pPr>
              <w:jc w:val="center"/>
            </w:pPr>
          </w:p>
          <w:p>
            <w:pPr>
              <w:jc w:val="center"/>
            </w:pPr>
            <w:r>
              <w:t>11</w:t>
            </w:r>
          </w:p>
        </w:tc>
        <w:tc>
          <w:tcPr>
            <w:tcW w:w="1619" w:type="dxa"/>
            <w:vAlign w:val="center"/>
          </w:tcPr>
          <w:p>
            <w:pPr>
              <w:jc w:val="center"/>
            </w:pPr>
            <w:r>
              <w:t>岳阳市第三幼儿园</w:t>
            </w:r>
          </w:p>
        </w:tc>
        <w:tc>
          <w:tcPr>
            <w:tcW w:w="1237" w:type="dxa"/>
            <w:vAlign w:val="center"/>
          </w:tcPr>
          <w:p>
            <w:pPr>
              <w:jc w:val="center"/>
            </w:pPr>
            <w:r>
              <w:t>实训/实践</w:t>
            </w:r>
          </w:p>
          <w:p>
            <w:pPr>
              <w:jc w:val="center"/>
            </w:pPr>
            <w:r>
              <w:t>定岗实习就业安置</w:t>
            </w:r>
          </w:p>
        </w:tc>
        <w:tc>
          <w:tcPr>
            <w:tcW w:w="5373" w:type="dxa"/>
          </w:tcPr>
          <w:p>
            <w:r>
              <w:t>1.掌握创设和利用有利于幼儿发展的教育环境的能力；</w:t>
            </w:r>
          </w:p>
          <w:p>
            <w:r>
              <w:t>2.掌握幼儿一日生活组织和保育的能力；</w:t>
            </w:r>
          </w:p>
          <w:p>
            <w:r>
              <w:t>3.掌握幼儿游戏活动的支持和引导的能力；</w:t>
            </w:r>
          </w:p>
          <w:p>
            <w:r>
              <w:t>4.掌握观察与了解幼儿的能力；</w:t>
            </w:r>
          </w:p>
          <w:p>
            <w:r>
              <w:t>5.掌握根据幼儿身心发展规律和学习特点，设计、实施</w:t>
            </w:r>
          </w:p>
          <w:p>
            <w:r>
              <w:t>教育活动及教育评价的能力；</w:t>
            </w:r>
          </w:p>
          <w:p>
            <w:r>
              <w:t>6．掌握沟通与合作的能力。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30" w:hRule="atLeast"/>
        </w:trPr>
        <w:tc>
          <w:tcPr>
            <w:tcW w:w="662" w:type="dxa"/>
            <w:vAlign w:val="center"/>
          </w:tcPr>
          <w:p>
            <w:pPr>
              <w:jc w:val="center"/>
            </w:pPr>
          </w:p>
          <w:p>
            <w:pPr>
              <w:jc w:val="center"/>
            </w:pPr>
            <w:r>
              <w:t>12</w:t>
            </w:r>
          </w:p>
        </w:tc>
        <w:tc>
          <w:tcPr>
            <w:tcW w:w="1619" w:type="dxa"/>
            <w:vAlign w:val="center"/>
          </w:tcPr>
          <w:p>
            <w:pPr>
              <w:jc w:val="center"/>
            </w:pPr>
            <w:r>
              <w:t>霓欧幼教集团御景幼儿园</w:t>
            </w:r>
          </w:p>
        </w:tc>
        <w:tc>
          <w:tcPr>
            <w:tcW w:w="1237" w:type="dxa"/>
            <w:vAlign w:val="center"/>
          </w:tcPr>
          <w:p>
            <w:pPr>
              <w:jc w:val="center"/>
            </w:pPr>
            <w:r>
              <w:t>实训/实践</w:t>
            </w:r>
          </w:p>
          <w:p>
            <w:pPr>
              <w:jc w:val="center"/>
            </w:pPr>
            <w:r>
              <w:t>定岗实习就业安置</w:t>
            </w:r>
          </w:p>
        </w:tc>
        <w:tc>
          <w:tcPr>
            <w:tcW w:w="5373" w:type="dxa"/>
          </w:tcPr>
          <w:p>
            <w:r>
              <w:t>1.掌握创设和利用有利于幼儿发展的教育环境的能力；</w:t>
            </w:r>
          </w:p>
          <w:p>
            <w:r>
              <w:t>2.掌握幼儿一日生活组织和保育的能力；</w:t>
            </w:r>
          </w:p>
          <w:p>
            <w:r>
              <w:t>3.掌握幼儿游戏活动的支持和引导的能力；</w:t>
            </w:r>
          </w:p>
          <w:p>
            <w:r>
              <w:t>4.掌握观察与了解幼儿的能力；</w:t>
            </w:r>
          </w:p>
          <w:p>
            <w:r>
              <w:t>5.掌握根据幼儿身心发展规律和学习特点，设计、实施</w:t>
            </w:r>
          </w:p>
          <w:p>
            <w:r>
              <w:t>教育活动及教育评价的能力；</w:t>
            </w:r>
          </w:p>
          <w:p>
            <w:r>
              <w:t>6．掌握沟通与合作的能力。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50" w:hRule="atLeast"/>
        </w:trPr>
        <w:tc>
          <w:tcPr>
            <w:tcW w:w="662" w:type="dxa"/>
            <w:vAlign w:val="center"/>
          </w:tcPr>
          <w:p>
            <w:pPr>
              <w:jc w:val="center"/>
            </w:pPr>
          </w:p>
          <w:p>
            <w:pPr>
              <w:jc w:val="center"/>
            </w:pPr>
            <w:r>
              <w:t>13</w:t>
            </w:r>
          </w:p>
        </w:tc>
        <w:tc>
          <w:tcPr>
            <w:tcW w:w="1619" w:type="dxa"/>
            <w:vAlign w:val="center"/>
          </w:tcPr>
          <w:p>
            <w:pPr>
              <w:jc w:val="center"/>
            </w:pPr>
            <w:r>
              <w:t>岳阳市经典幼儿园</w:t>
            </w:r>
          </w:p>
        </w:tc>
        <w:tc>
          <w:tcPr>
            <w:tcW w:w="1237" w:type="dxa"/>
            <w:vAlign w:val="center"/>
          </w:tcPr>
          <w:p>
            <w:pPr>
              <w:jc w:val="center"/>
            </w:pPr>
            <w:r>
              <w:t>实训/实践</w:t>
            </w:r>
          </w:p>
          <w:p>
            <w:pPr>
              <w:jc w:val="center"/>
            </w:pPr>
            <w:r>
              <w:t>定岗实习就业安置</w:t>
            </w:r>
          </w:p>
        </w:tc>
        <w:tc>
          <w:tcPr>
            <w:tcW w:w="5373" w:type="dxa"/>
          </w:tcPr>
          <w:p>
            <w:r>
              <w:t>1.掌握创设和利用有利于幼儿发展的教育环境的能力；</w:t>
            </w:r>
          </w:p>
          <w:p>
            <w:r>
              <w:t>2.掌握幼儿一日生活组织和保育的能力；</w:t>
            </w:r>
          </w:p>
          <w:p>
            <w:r>
              <w:t>3.掌握幼儿游戏活动的支持和引导的能力；</w:t>
            </w:r>
          </w:p>
          <w:p>
            <w:r>
              <w:t>4.掌握观察与了解幼儿的能力；</w:t>
            </w:r>
          </w:p>
          <w:p>
            <w:r>
              <w:t>5.掌握根据幼儿身心发展规律和学习特点，设计、实施</w:t>
            </w:r>
          </w:p>
          <w:p>
            <w:r>
              <w:t>教育活动及教育评价的能力；</w:t>
            </w:r>
          </w:p>
          <w:p>
            <w:r>
              <w:t>6．掌握沟通与合作的能力。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130" w:hRule="atLeast"/>
        </w:trPr>
        <w:tc>
          <w:tcPr>
            <w:tcW w:w="662" w:type="dxa"/>
            <w:vAlign w:val="center"/>
          </w:tcPr>
          <w:p>
            <w:pPr>
              <w:jc w:val="center"/>
            </w:pPr>
          </w:p>
          <w:p>
            <w:pPr>
              <w:jc w:val="center"/>
            </w:pPr>
            <w:r>
              <w:t>14</w:t>
            </w:r>
          </w:p>
        </w:tc>
        <w:tc>
          <w:tcPr>
            <w:tcW w:w="1619" w:type="dxa"/>
            <w:vAlign w:val="center"/>
          </w:tcPr>
          <w:p>
            <w:pPr>
              <w:jc w:val="center"/>
            </w:pPr>
            <w:r>
              <w:t>岳阳市小太阳幼儿园</w:t>
            </w:r>
          </w:p>
        </w:tc>
        <w:tc>
          <w:tcPr>
            <w:tcW w:w="1237" w:type="dxa"/>
            <w:vAlign w:val="center"/>
          </w:tcPr>
          <w:p>
            <w:pPr>
              <w:jc w:val="center"/>
            </w:pPr>
            <w:r>
              <w:t>实训/实践</w:t>
            </w:r>
          </w:p>
          <w:p>
            <w:pPr>
              <w:jc w:val="center"/>
            </w:pPr>
            <w:r>
              <w:t>定岗实习就业安置</w:t>
            </w:r>
          </w:p>
        </w:tc>
        <w:tc>
          <w:tcPr>
            <w:tcW w:w="5373" w:type="dxa"/>
          </w:tcPr>
          <w:p>
            <w:r>
              <w:t>1.掌握创设和利用有利于幼儿发展的教育环境的能力；</w:t>
            </w:r>
          </w:p>
          <w:p>
            <w:r>
              <w:t>2.掌握幼儿一日生活组织和保育的能力；</w:t>
            </w:r>
          </w:p>
          <w:p>
            <w:r>
              <w:t>3.掌握幼儿游戏活动的支持和引导的能力；</w:t>
            </w:r>
          </w:p>
          <w:p>
            <w:r>
              <w:t>4.掌握观察与了解幼儿的能力；</w:t>
            </w:r>
          </w:p>
          <w:p>
            <w:r>
              <w:t>5.掌握根据幼儿身心发展规律和学习特点，设计、实施</w:t>
            </w:r>
          </w:p>
          <w:p>
            <w:r>
              <w:t>教育活动及教育评价的能力；</w:t>
            </w:r>
          </w:p>
          <w:p>
            <w:r>
              <w:t>6．掌握沟通与合作的能力。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130" w:hRule="atLeast"/>
        </w:trPr>
        <w:tc>
          <w:tcPr>
            <w:tcW w:w="662" w:type="dxa"/>
            <w:vAlign w:val="center"/>
          </w:tcPr>
          <w:p>
            <w:pPr>
              <w:jc w:val="center"/>
            </w:pPr>
          </w:p>
          <w:p>
            <w:pPr>
              <w:jc w:val="center"/>
            </w:pPr>
            <w:r>
              <w:t>15</w:t>
            </w:r>
          </w:p>
        </w:tc>
        <w:tc>
          <w:tcPr>
            <w:tcW w:w="1619" w:type="dxa"/>
            <w:vAlign w:val="center"/>
          </w:tcPr>
          <w:p>
            <w:pPr>
              <w:jc w:val="center"/>
            </w:pPr>
            <w:r>
              <w:t>香港艾乐幼儿园</w:t>
            </w:r>
          </w:p>
        </w:tc>
        <w:tc>
          <w:tcPr>
            <w:tcW w:w="1237" w:type="dxa"/>
            <w:vAlign w:val="center"/>
          </w:tcPr>
          <w:p>
            <w:pPr>
              <w:jc w:val="center"/>
            </w:pPr>
            <w:r>
              <w:t>实训/实践</w:t>
            </w:r>
          </w:p>
          <w:p>
            <w:pPr>
              <w:jc w:val="center"/>
            </w:pPr>
            <w:r>
              <w:t>定岗实习就业安置</w:t>
            </w:r>
          </w:p>
        </w:tc>
        <w:tc>
          <w:tcPr>
            <w:tcW w:w="5373" w:type="dxa"/>
          </w:tcPr>
          <w:p>
            <w:r>
              <w:t>1.掌握创设和利用有利于幼儿发展的教育环境的能力；</w:t>
            </w:r>
          </w:p>
          <w:p>
            <w:r>
              <w:t>2.掌握幼儿一日生活组织和保育的能力；</w:t>
            </w:r>
          </w:p>
          <w:p>
            <w:r>
              <w:t>3.掌握幼儿游戏活动的支持和引导的能力；</w:t>
            </w:r>
          </w:p>
          <w:p>
            <w:r>
              <w:t>4.掌握观察与了解幼儿的能力；</w:t>
            </w:r>
          </w:p>
          <w:p>
            <w:r>
              <w:t>5.掌握根据幼儿身心发展规律和学习特点，设计、实施</w:t>
            </w:r>
          </w:p>
          <w:p>
            <w:r>
              <w:t>教育活动及教育评价的能力；</w:t>
            </w:r>
          </w:p>
          <w:p>
            <w:r>
              <w:t>6．掌握沟通与合作的能力。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trPr>
        <w:tc>
          <w:tcPr>
            <w:tcW w:w="662" w:type="dxa"/>
            <w:vAlign w:val="center"/>
          </w:tcPr>
          <w:p>
            <w:pPr>
              <w:jc w:val="center"/>
            </w:pPr>
          </w:p>
          <w:p>
            <w:pPr>
              <w:jc w:val="center"/>
            </w:pPr>
            <w:r>
              <w:t>16</w:t>
            </w:r>
          </w:p>
        </w:tc>
        <w:tc>
          <w:tcPr>
            <w:tcW w:w="1619" w:type="dxa"/>
            <w:vAlign w:val="center"/>
          </w:tcPr>
          <w:p>
            <w:pPr>
              <w:jc w:val="center"/>
            </w:pPr>
            <w:r>
              <w:t>岳阳市北大附校华洋幼儿园</w:t>
            </w:r>
          </w:p>
        </w:tc>
        <w:tc>
          <w:tcPr>
            <w:tcW w:w="1237" w:type="dxa"/>
            <w:vAlign w:val="center"/>
          </w:tcPr>
          <w:p>
            <w:pPr>
              <w:jc w:val="center"/>
            </w:pPr>
            <w:r>
              <w:t>实训/实践</w:t>
            </w:r>
          </w:p>
          <w:p>
            <w:pPr>
              <w:jc w:val="center"/>
            </w:pPr>
            <w:r>
              <w:t>定岗实习就业安置</w:t>
            </w:r>
          </w:p>
        </w:tc>
        <w:tc>
          <w:tcPr>
            <w:tcW w:w="5373" w:type="dxa"/>
          </w:tcPr>
          <w:p>
            <w:r>
              <w:t>1.掌握创设和利用有利于幼儿发展的教育环境的能力；</w:t>
            </w:r>
          </w:p>
          <w:p>
            <w:r>
              <w:t>2.掌握幼儿一日生活组织和保育的能力；</w:t>
            </w:r>
          </w:p>
          <w:p>
            <w:r>
              <w:t>3.掌握幼儿游戏活动的支持和引导的能力；</w:t>
            </w:r>
          </w:p>
          <w:p>
            <w:r>
              <w:t>4.掌握观察与了解幼儿的能力；</w:t>
            </w:r>
          </w:p>
          <w:p>
            <w:r>
              <w:t>5.掌握根据幼儿身心发展规律和学习特点，设计、实施</w:t>
            </w:r>
          </w:p>
          <w:p>
            <w:r>
              <w:t>教育活动及教育评价的能力；</w:t>
            </w:r>
          </w:p>
          <w:p>
            <w:r>
              <w:t>6．掌握沟通与合作的能力。</w:t>
            </w:r>
          </w:p>
        </w:tc>
      </w:tr>
    </w:tbl>
    <w:p>
      <w:pPr>
        <w:sectPr>
          <w:pgSz w:w="11910" w:h="16840"/>
          <w:pgMar w:top="1400" w:right="1580" w:bottom="1320" w:left="1200" w:header="0" w:footer="1131" w:gutter="0"/>
          <w:cols w:space="720" w:num="1"/>
        </w:sectPr>
      </w:pPr>
    </w:p>
    <w:tbl>
      <w:tblPr>
        <w:tblStyle w:val="20"/>
        <w:tblW w:w="8891" w:type="dxa"/>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2"/>
        <w:gridCol w:w="1619"/>
        <w:gridCol w:w="1237"/>
        <w:gridCol w:w="53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662" w:type="dxa"/>
            <w:vAlign w:val="center"/>
          </w:tcPr>
          <w:p>
            <w:pPr>
              <w:jc w:val="center"/>
            </w:pPr>
          </w:p>
          <w:p>
            <w:pPr>
              <w:jc w:val="center"/>
            </w:pPr>
            <w:r>
              <w:t>17</w:t>
            </w:r>
          </w:p>
        </w:tc>
        <w:tc>
          <w:tcPr>
            <w:tcW w:w="1619" w:type="dxa"/>
            <w:vAlign w:val="center"/>
          </w:tcPr>
          <w:p>
            <w:pPr>
              <w:jc w:val="center"/>
            </w:pPr>
            <w:r>
              <w:t>岳阳市洞氮幼儿园</w:t>
            </w:r>
          </w:p>
        </w:tc>
        <w:tc>
          <w:tcPr>
            <w:tcW w:w="1237" w:type="dxa"/>
            <w:vAlign w:val="center"/>
          </w:tcPr>
          <w:p>
            <w:pPr>
              <w:jc w:val="center"/>
            </w:pPr>
            <w:r>
              <w:t>实训/实践</w:t>
            </w:r>
          </w:p>
          <w:p>
            <w:pPr>
              <w:jc w:val="center"/>
            </w:pPr>
            <w:r>
              <w:t>定岗实习就业安置</w:t>
            </w:r>
          </w:p>
        </w:tc>
        <w:tc>
          <w:tcPr>
            <w:tcW w:w="5373" w:type="dxa"/>
          </w:tcPr>
          <w:p>
            <w:r>
              <w:t>1.掌握创设和利用有利于幼儿发展的教育环境的能力；</w:t>
            </w:r>
          </w:p>
          <w:p>
            <w:r>
              <w:t>2.掌握幼儿一日生活组织和保育的能力；</w:t>
            </w:r>
          </w:p>
          <w:p>
            <w:r>
              <w:t>3.掌握幼儿游戏活动的支持和引导的能力；</w:t>
            </w:r>
          </w:p>
          <w:p>
            <w:r>
              <w:t>4.掌握观察与了解幼儿的能力；</w:t>
            </w:r>
          </w:p>
          <w:p>
            <w:r>
              <w:t>5.掌握根据幼儿身心发展规律和学习特点，设计、实施</w:t>
            </w:r>
          </w:p>
          <w:p>
            <w:r>
              <w:t>教育活动及教育评价的能力；</w:t>
            </w:r>
          </w:p>
          <w:p>
            <w:r>
              <w:t>6．掌握沟通与合作的能力。</w:t>
            </w:r>
          </w:p>
        </w:tc>
      </w:tr>
      <w:bookmarkEnd w:id="43"/>
    </w:tbl>
    <w:p>
      <w:bookmarkStart w:id="44" w:name="_Toc37012386"/>
    </w:p>
    <w:p>
      <w:pPr>
        <w:pStyle w:val="3"/>
        <w:spacing w:before="0" w:beforeAutospacing="0" w:after="0" w:afterAutospacing="0" w:line="360" w:lineRule="auto"/>
        <w:ind w:firstLine="548" w:firstLineChars="196"/>
        <w:rPr>
          <w:rFonts w:ascii="黑体" w:eastAsia="黑体"/>
          <w:b w:val="0"/>
          <w:sz w:val="28"/>
          <w:szCs w:val="28"/>
        </w:rPr>
      </w:pPr>
      <w:r>
        <w:rPr>
          <w:rFonts w:hint="eastAsia" w:ascii="黑体" w:eastAsia="黑体"/>
          <w:b w:val="0"/>
          <w:sz w:val="28"/>
          <w:szCs w:val="28"/>
        </w:rPr>
        <w:t>（三）教学资源</w:t>
      </w:r>
      <w:bookmarkEnd w:id="44"/>
    </w:p>
    <w:p>
      <w:pPr>
        <w:spacing w:line="360" w:lineRule="auto"/>
        <w:ind w:firstLine="482" w:firstLineChars="200"/>
        <w:rPr>
          <w:b/>
          <w:sz w:val="24"/>
          <w:szCs w:val="24"/>
        </w:rPr>
      </w:pPr>
      <w:r>
        <w:rPr>
          <w:rFonts w:hint="eastAsia"/>
          <w:b/>
          <w:sz w:val="24"/>
          <w:szCs w:val="24"/>
        </w:rPr>
        <w:t>1．教材选用基本要求</w:t>
      </w:r>
    </w:p>
    <w:p>
      <w:pPr>
        <w:spacing w:line="360" w:lineRule="auto"/>
        <w:ind w:firstLine="480" w:firstLineChars="200"/>
        <w:rPr>
          <w:rFonts w:ascii="宋体" w:hAnsi="宋体"/>
          <w:sz w:val="24"/>
          <w:szCs w:val="21"/>
        </w:rPr>
      </w:pPr>
      <w:r>
        <w:rPr>
          <w:rFonts w:hint="eastAsia" w:ascii="宋体" w:hAnsi="宋体"/>
          <w:sz w:val="24"/>
          <w:szCs w:val="21"/>
        </w:rPr>
        <w:t>按照国家规定选用优质教材，禁止不合格的教材进入课堂。建立由专业教师、行业专家和教研人员等参与的教材选用机构，完善教材选用制度， 经过规范程序择优选用教材。本专业主要选用省级以上规划教材或者全国专业教学指导委员会推荐使用的教材，并鼓励教师自编教材。</w:t>
      </w:r>
    </w:p>
    <w:p>
      <w:pPr>
        <w:spacing w:line="360" w:lineRule="auto"/>
        <w:ind w:firstLine="482" w:firstLineChars="200"/>
        <w:rPr>
          <w:b/>
          <w:sz w:val="24"/>
          <w:szCs w:val="24"/>
        </w:rPr>
      </w:pPr>
      <w:r>
        <w:rPr>
          <w:rFonts w:hint="eastAsia"/>
          <w:b/>
          <w:sz w:val="24"/>
          <w:szCs w:val="24"/>
        </w:rPr>
        <w:t>2．图书文献配备基本要求</w:t>
      </w:r>
    </w:p>
    <w:p>
      <w:pPr>
        <w:spacing w:line="360" w:lineRule="auto"/>
        <w:ind w:firstLine="480" w:firstLineChars="200"/>
        <w:rPr>
          <w:sz w:val="24"/>
          <w:szCs w:val="24"/>
        </w:rPr>
      </w:pPr>
      <w:r>
        <w:rPr>
          <w:rFonts w:hint="eastAsia"/>
          <w:sz w:val="24"/>
          <w:szCs w:val="24"/>
        </w:rPr>
        <w:t>图书文献配备能满足人才培养、专业建设、教科研等工作的需要，方便师生查询、借阅。我校图书馆现有馆藏2万册，提供席位充足的电子阅览室供学生进行网上阅读和查询。教材的选择与使用按照要求，全部选用国规教材。目前，本专业采用的教材主要是以高等教育出版社出版的书籍以及校本教材。</w:t>
      </w:r>
    </w:p>
    <w:p>
      <w:pPr>
        <w:numPr>
          <w:ilvl w:val="0"/>
          <w:numId w:val="11"/>
        </w:numPr>
        <w:spacing w:line="360" w:lineRule="auto"/>
        <w:ind w:firstLine="482" w:firstLineChars="200"/>
        <w:rPr>
          <w:b/>
          <w:sz w:val="24"/>
          <w:szCs w:val="24"/>
        </w:rPr>
      </w:pPr>
      <w:r>
        <w:rPr>
          <w:rFonts w:hint="eastAsia"/>
          <w:b/>
          <w:sz w:val="24"/>
          <w:szCs w:val="24"/>
        </w:rPr>
        <w:t>数字教学资源配置基本要求</w:t>
      </w:r>
      <w:bookmarkStart w:id="45" w:name="_Toc37012387"/>
    </w:p>
    <w:p>
      <w:pPr>
        <w:spacing w:line="360" w:lineRule="auto"/>
        <w:ind w:firstLine="480" w:firstLineChars="200"/>
        <w:rPr>
          <w:sz w:val="24"/>
          <w:szCs w:val="24"/>
        </w:rPr>
      </w:pPr>
      <w:r>
        <w:rPr>
          <w:rFonts w:hint="eastAsia"/>
          <w:sz w:val="24"/>
          <w:szCs w:val="24"/>
        </w:rPr>
        <w:t>（1）网络课程资源：国家开放大学学前教育专业网络直播课堂；北京师范大学网络教育学院学前教育专业网络课程；</w:t>
      </w:r>
    </w:p>
    <w:p>
      <w:pPr>
        <w:pStyle w:val="3"/>
        <w:spacing w:before="0" w:beforeAutospacing="0" w:after="0" w:afterAutospacing="0"/>
        <w:ind w:firstLine="470" w:firstLineChars="196"/>
        <w:rPr>
          <w:rFonts w:ascii="Calibri" w:hAnsi="Calibri" w:cs="Times New Roman"/>
          <w:b w:val="0"/>
          <w:bCs w:val="0"/>
          <w:kern w:val="2"/>
          <w:sz w:val="24"/>
          <w:szCs w:val="24"/>
        </w:rPr>
      </w:pPr>
      <w:r>
        <w:rPr>
          <w:rFonts w:hint="eastAsia" w:ascii="Calibri" w:hAnsi="Calibri" w:cs="Times New Roman"/>
          <w:b w:val="0"/>
          <w:bCs w:val="0"/>
          <w:kern w:val="2"/>
          <w:sz w:val="24"/>
          <w:szCs w:val="24"/>
        </w:rPr>
        <w:t>（2）线上图书馆资源平台：湖南广播电视大学（湖南网络工程职业学院）图书馆，拥有丰富的电子文献资源，可共享学校基于“教育云”的信息平台。</w:t>
      </w:r>
    </w:p>
    <w:p>
      <w:pPr>
        <w:pStyle w:val="3"/>
        <w:spacing w:before="0" w:beforeAutospacing="0" w:after="0" w:afterAutospacing="0" w:line="360" w:lineRule="auto"/>
        <w:ind w:firstLine="548" w:firstLineChars="196"/>
        <w:rPr>
          <w:rFonts w:ascii="黑体" w:eastAsia="黑体"/>
          <w:b w:val="0"/>
          <w:sz w:val="28"/>
          <w:szCs w:val="28"/>
        </w:rPr>
      </w:pPr>
      <w:r>
        <w:rPr>
          <w:rFonts w:hint="eastAsia" w:ascii="黑体" w:eastAsia="黑体"/>
          <w:b w:val="0"/>
          <w:sz w:val="28"/>
          <w:szCs w:val="28"/>
        </w:rPr>
        <w:t>（四）教学方法</w:t>
      </w:r>
      <w:bookmarkEnd w:id="45"/>
    </w:p>
    <w:p>
      <w:pPr>
        <w:spacing w:line="360" w:lineRule="auto"/>
        <w:ind w:firstLine="480" w:firstLineChars="200"/>
        <w:rPr>
          <w:rFonts w:hint="eastAsia"/>
          <w:sz w:val="24"/>
        </w:rPr>
      </w:pPr>
      <w:r>
        <w:rPr>
          <w:rFonts w:hint="eastAsia"/>
          <w:sz w:val="24"/>
        </w:rPr>
        <w:t>提出实施教学应该采取的方法指导建议，指导教师依据专业培养目标、课程教学要求、学生能力与教学资源，采用“行动导向驱动”和“项目模块” 的教学方法，以达成预期教学目标。倡导因材施教、因需施教，鼓励创新教学方法和策略，采用项目教学法、模拟教学法、案例教学法、角色扮演教学法、头脑风暴法、探究学习法、项目迁移教学法、卡片展示教学法、知识竞赛教学、自学指导教学法、听说引导教学法等方法，采用理实一体化教学，坚持学中做、做中学。</w:t>
      </w:r>
    </w:p>
    <w:p>
      <w:pPr>
        <w:spacing w:line="360" w:lineRule="auto"/>
        <w:ind w:firstLine="480" w:firstLineChars="200"/>
        <w:rPr>
          <w:rFonts w:hint="eastAsia"/>
          <w:sz w:val="24"/>
        </w:rPr>
      </w:pPr>
    </w:p>
    <w:p>
      <w:pPr>
        <w:pStyle w:val="3"/>
        <w:numPr>
          <w:ilvl w:val="0"/>
          <w:numId w:val="12"/>
        </w:numPr>
        <w:spacing w:before="0" w:beforeAutospacing="0" w:after="0" w:afterAutospacing="0" w:line="360" w:lineRule="auto"/>
        <w:ind w:firstLine="548" w:firstLineChars="196"/>
        <w:rPr>
          <w:rFonts w:ascii="黑体" w:eastAsia="黑体"/>
          <w:b w:val="0"/>
          <w:sz w:val="28"/>
          <w:szCs w:val="28"/>
        </w:rPr>
      </w:pPr>
      <w:bookmarkStart w:id="46" w:name="_Toc37012388"/>
      <w:r>
        <w:rPr>
          <w:rFonts w:hint="eastAsia" w:ascii="黑体" w:eastAsia="黑体"/>
          <w:b w:val="0"/>
          <w:sz w:val="28"/>
          <w:szCs w:val="28"/>
        </w:rPr>
        <w:t>学习评价</w:t>
      </w:r>
      <w:bookmarkEnd w:id="46"/>
    </w:p>
    <w:p>
      <w:pPr>
        <w:spacing w:line="360" w:lineRule="auto"/>
        <w:ind w:firstLine="480" w:firstLineChars="200"/>
        <w:rPr>
          <w:sz w:val="24"/>
        </w:rPr>
      </w:pPr>
      <w:r>
        <w:rPr>
          <w:rFonts w:hint="eastAsia"/>
          <w:sz w:val="24"/>
        </w:rPr>
        <w:t>对学生的学业考核评价内容兼顾认知、技能、情感等方面，体现评价标准、评价主体、评价方式、评价过程的多元化，如观察、口试、笔试、顶岗操作、职业技能大赛、职业资格鉴定等评价、评定方式。加强对教学过程的质量监控，改革教学评价的标准和方法。</w:t>
      </w:r>
    </w:p>
    <w:p>
      <w:r>
        <w:rPr>
          <w:rFonts w:hint="eastAsia"/>
        </w:rPr>
        <w:t xml:space="preserve">  </w:t>
      </w:r>
      <w:r>
        <w:rPr>
          <w:rFonts w:hint="eastAsia" w:ascii="黑体" w:hAnsi="宋体" w:eastAsia="黑体" w:cs="宋体"/>
          <w:bCs/>
          <w:kern w:val="0"/>
          <w:sz w:val="28"/>
          <w:szCs w:val="28"/>
        </w:rPr>
        <w:t xml:space="preserve">  （六）质量管理</w:t>
      </w:r>
    </w:p>
    <w:p>
      <w:pPr>
        <w:spacing w:line="360" w:lineRule="auto"/>
        <w:ind w:firstLine="480" w:firstLineChars="200"/>
        <w:rPr>
          <w:sz w:val="24"/>
        </w:rPr>
      </w:pPr>
      <w:r>
        <w:rPr>
          <w:rFonts w:hint="eastAsia"/>
          <w:sz w:val="24"/>
        </w:rPr>
        <w:t>1.建立专业建设和教学质量诊断与改进机制，健全专业教学质量监控管理制度，完善课堂教学、教学评价、实习实训、毕业设计以及专业调研、人才培养方案更新、资源建设等方面质量标准建设，通过教学实施、过程监控、质量评价和持续改进，达成人才培养规格。</w:t>
      </w:r>
    </w:p>
    <w:p>
      <w:pPr>
        <w:spacing w:line="360" w:lineRule="auto"/>
        <w:ind w:firstLine="480" w:firstLineChars="200"/>
        <w:rPr>
          <w:sz w:val="24"/>
        </w:rPr>
      </w:pPr>
      <w:r>
        <w:rPr>
          <w:rFonts w:hint="eastAsia"/>
          <w:sz w:val="24"/>
        </w:rPr>
        <w:t>2.完善教学管理机制，加强日常教学组织运行与管理，定期开展课程建设水平和教学质量诊断与改进，建立健全巡课、听课、评教、评学等制度，建立与企业联动的实践教学环节督导制度，严明教学纪律，强化教学组织功能，定期开展公开课、示范课等教研活动。</w:t>
      </w:r>
    </w:p>
    <w:p>
      <w:pPr>
        <w:spacing w:line="360" w:lineRule="auto"/>
        <w:ind w:firstLine="480" w:firstLineChars="200"/>
        <w:rPr>
          <w:sz w:val="24"/>
        </w:rPr>
      </w:pPr>
      <w:r>
        <w:rPr>
          <w:rFonts w:hint="eastAsia"/>
          <w:sz w:val="24"/>
        </w:rPr>
        <w:t>3.建立毕业生跟踪反馈机制及社会评价机制，并对生源情况、在校生学业水平、毕业生就业情况等进行分析，定期评价人才培养质量和培养目标达成情况。</w:t>
      </w:r>
    </w:p>
    <w:p>
      <w:pPr>
        <w:spacing w:line="360" w:lineRule="auto"/>
        <w:ind w:firstLine="480" w:firstLineChars="200"/>
        <w:rPr>
          <w:sz w:val="24"/>
        </w:rPr>
      </w:pPr>
      <w:r>
        <w:rPr>
          <w:rFonts w:hint="eastAsia"/>
          <w:sz w:val="24"/>
        </w:rPr>
        <w:t>4.专业教研组织充分利用评价分析结果有效改进专业教学，持续提高人才培养质量。</w:t>
      </w:r>
    </w:p>
    <w:p>
      <w:pPr>
        <w:pStyle w:val="2"/>
        <w:spacing w:before="0" w:after="0" w:line="360" w:lineRule="auto"/>
        <w:rPr>
          <w:rFonts w:ascii="宋体" w:hAnsi="宋体"/>
          <w:color w:val="595959"/>
          <w:szCs w:val="21"/>
        </w:rPr>
      </w:pPr>
      <w:bookmarkStart w:id="47" w:name="_Toc37012390"/>
      <w:r>
        <w:rPr>
          <w:rFonts w:hint="eastAsia" w:ascii="黑体" w:eastAsia="黑体"/>
          <w:b w:val="0"/>
          <w:kern w:val="0"/>
          <w:sz w:val="28"/>
          <w:szCs w:val="28"/>
        </w:rPr>
        <w:t>九、毕业要求</w:t>
      </w:r>
      <w:bookmarkEnd w:id="47"/>
    </w:p>
    <w:p>
      <w:pPr>
        <w:spacing w:line="360" w:lineRule="auto"/>
        <w:ind w:firstLine="480" w:firstLineChars="200"/>
        <w:rPr>
          <w:sz w:val="24"/>
        </w:rPr>
      </w:pPr>
      <w:bookmarkStart w:id="48" w:name="_Toc37012391"/>
      <w:r>
        <w:rPr>
          <w:rFonts w:hint="eastAsia"/>
          <w:sz w:val="24"/>
        </w:rPr>
        <w:t>本专业学生必须达到下列要求方可毕业：</w:t>
      </w:r>
    </w:p>
    <w:p>
      <w:pPr>
        <w:spacing w:line="360" w:lineRule="auto"/>
        <w:ind w:firstLine="480" w:firstLineChars="200"/>
        <w:rPr>
          <w:sz w:val="24"/>
        </w:rPr>
      </w:pPr>
      <w:r>
        <w:rPr>
          <w:rFonts w:hint="eastAsia"/>
          <w:sz w:val="24"/>
        </w:rPr>
        <w:t>1.学分要求：在规定时间内，学生修完本专业课程计划规定的全部内容，修满 186学分、3306学时 （包括公共基础必修课 43学分、公共限定选修课25学分、公共任选课4学分；专业必修课72 学分、专业选修课6学分；实践教学课 36学分， 缺一不可），成绩合格。</w:t>
      </w:r>
    </w:p>
    <w:p>
      <w:pPr>
        <w:spacing w:line="360" w:lineRule="auto"/>
        <w:ind w:firstLine="480" w:firstLineChars="200"/>
        <w:rPr>
          <w:sz w:val="24"/>
        </w:rPr>
      </w:pPr>
      <w:r>
        <w:rPr>
          <w:rFonts w:hint="eastAsia"/>
          <w:sz w:val="24"/>
        </w:rPr>
        <w:t>2.学业要求：完成规定教学活动。</w:t>
      </w:r>
    </w:p>
    <w:p>
      <w:pPr>
        <w:spacing w:line="360" w:lineRule="auto"/>
        <w:ind w:firstLine="480" w:firstLineChars="200"/>
        <w:rPr>
          <w:sz w:val="24"/>
        </w:rPr>
      </w:pPr>
      <w:r>
        <w:rPr>
          <w:rFonts w:hint="eastAsia"/>
          <w:sz w:val="24"/>
        </w:rPr>
        <w:t>3.素质要求：综合素质、公共课程测试、专业技能考核合格。</w:t>
      </w:r>
    </w:p>
    <w:p>
      <w:pPr>
        <w:spacing w:line="360" w:lineRule="auto"/>
        <w:ind w:firstLine="480" w:firstLineChars="200"/>
        <w:rPr>
          <w:sz w:val="24"/>
        </w:rPr>
      </w:pPr>
      <w:r>
        <w:rPr>
          <w:rFonts w:hint="eastAsia"/>
          <w:sz w:val="24"/>
        </w:rPr>
        <w:t>4.证书要求：鼓励获得1+X 职业技能等级证书。</w:t>
      </w:r>
    </w:p>
    <w:p>
      <w:pPr>
        <w:spacing w:line="360" w:lineRule="auto"/>
        <w:ind w:firstLine="480" w:firstLineChars="200"/>
      </w:pPr>
      <w:r>
        <w:rPr>
          <w:rFonts w:hint="eastAsia"/>
          <w:sz w:val="24"/>
        </w:rPr>
        <w:t>5.其他要求：无纪律处分或已开除；符合学校其他文件制度规定。</w:t>
      </w:r>
      <w:bookmarkEnd w:id="48"/>
    </w:p>
    <w:sectPr>
      <w:footerReference r:id="rId8" w:type="default"/>
      <w:footerReference r:id="rId9"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4"/>
      </w:rPr>
    </w:pPr>
    <w:r>
      <w:rPr>
        <w:rStyle w:val="24"/>
      </w:rPr>
      <w:fldChar w:fldCharType="begin"/>
    </w:r>
    <w:r>
      <w:rPr>
        <w:rStyle w:val="24"/>
      </w:rPr>
      <w:instrText xml:space="preserve">PAGE  </w:instrText>
    </w:r>
    <w:r>
      <w:rPr>
        <w:rStyle w:val="24"/>
      </w:rPr>
      <w:fldChar w:fldCharType="end"/>
    </w: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4"/>
      </w:rPr>
    </w:pPr>
    <w:r>
      <w:rPr>
        <w:rStyle w:val="24"/>
      </w:rPr>
      <w:fldChar w:fldCharType="begin"/>
    </w:r>
    <w:r>
      <w:rPr>
        <w:rStyle w:val="24"/>
      </w:rPr>
      <w:instrText xml:space="preserve">PAGE  </w:instrText>
    </w:r>
    <w:r>
      <w:rPr>
        <w:rStyle w:val="24"/>
      </w:rPr>
      <w:fldChar w:fldCharType="separate"/>
    </w:r>
    <w:r>
      <w:rPr>
        <w:rStyle w:val="24"/>
      </w:rPr>
      <w:t>25</w:t>
    </w:r>
    <w:r>
      <w:rPr>
        <w:rStyle w:val="24"/>
      </w:rPr>
      <w:fldChar w:fldCharType="end"/>
    </w:r>
  </w:p>
  <w:p>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4"/>
      </w:rPr>
    </w:pPr>
    <w:r>
      <w:rPr>
        <w:rStyle w:val="24"/>
      </w:rPr>
      <w:fldChar w:fldCharType="begin"/>
    </w:r>
    <w:r>
      <w:rPr>
        <w:rStyle w:val="24"/>
      </w:rPr>
      <w:instrText xml:space="preserve">PAGE  </w:instrText>
    </w:r>
    <w:r>
      <w:rPr>
        <w:rStyle w:val="24"/>
      </w:rPr>
      <w:fldChar w:fldCharType="separate"/>
    </w:r>
    <w:r>
      <w:rPr>
        <w:rStyle w:val="24"/>
      </w:rPr>
      <w:t>26</w:t>
    </w:r>
    <w:r>
      <w:rPr>
        <w:rStyle w:val="24"/>
      </w:rPr>
      <w:fldChar w:fldCharType="end"/>
    </w:r>
  </w:p>
  <w:p>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4"/>
      </w:rPr>
    </w:pPr>
    <w:r>
      <w:rPr>
        <w:rStyle w:val="24"/>
      </w:rPr>
      <w:fldChar w:fldCharType="begin"/>
    </w:r>
    <w:r>
      <w:rPr>
        <w:rStyle w:val="24"/>
      </w:rPr>
      <w:instrText xml:space="preserve">PAGE  </w:instrText>
    </w:r>
    <w:r>
      <w:rPr>
        <w:rStyle w:val="24"/>
      </w:rPr>
      <w:fldChar w:fldCharType="separate"/>
    </w:r>
    <w:r>
      <w:rPr>
        <w:rStyle w:val="24"/>
      </w:rPr>
      <w:t>34</w:t>
    </w:r>
    <w:r>
      <w:rPr>
        <w:rStyle w:val="24"/>
      </w:rPr>
      <w:fldChar w:fldCharType="end"/>
    </w:r>
  </w:p>
  <w:p>
    <w:pPr>
      <w:pStyle w:val="1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4"/>
      </w:rPr>
    </w:pPr>
    <w:r>
      <w:rPr>
        <w:rStyle w:val="24"/>
      </w:rPr>
      <w:fldChar w:fldCharType="begin"/>
    </w:r>
    <w:r>
      <w:rPr>
        <w:rStyle w:val="24"/>
      </w:rPr>
      <w:instrText xml:space="preserve">PAGE  </w:instrText>
    </w:r>
    <w:r>
      <w:rPr>
        <w:rStyle w:val="24"/>
      </w:rPr>
      <w:fldChar w:fldCharType="end"/>
    </w:r>
  </w:p>
  <w:p>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6D734"/>
    <w:multiLevelType w:val="singleLevel"/>
    <w:tmpl w:val="83D6D734"/>
    <w:lvl w:ilvl="0" w:tentative="0">
      <w:start w:val="1"/>
      <w:numFmt w:val="decimal"/>
      <w:suff w:val="nothing"/>
      <w:lvlText w:val="（%1）"/>
      <w:lvlJc w:val="left"/>
    </w:lvl>
  </w:abstractNum>
  <w:abstractNum w:abstractNumId="1">
    <w:nsid w:val="86F816A6"/>
    <w:multiLevelType w:val="singleLevel"/>
    <w:tmpl w:val="86F816A6"/>
    <w:lvl w:ilvl="0" w:tentative="0">
      <w:start w:val="1"/>
      <w:numFmt w:val="decimal"/>
      <w:suff w:val="nothing"/>
      <w:lvlText w:val="（%1）"/>
      <w:lvlJc w:val="left"/>
    </w:lvl>
  </w:abstractNum>
  <w:abstractNum w:abstractNumId="2">
    <w:nsid w:val="A454F3E6"/>
    <w:multiLevelType w:val="singleLevel"/>
    <w:tmpl w:val="A454F3E6"/>
    <w:lvl w:ilvl="0" w:tentative="0">
      <w:start w:val="1"/>
      <w:numFmt w:val="decimal"/>
      <w:suff w:val="nothing"/>
      <w:lvlText w:val="（%1）"/>
      <w:lvlJc w:val="left"/>
      <w:pPr>
        <w:ind w:left="210"/>
      </w:pPr>
    </w:lvl>
  </w:abstractNum>
  <w:abstractNum w:abstractNumId="3">
    <w:nsid w:val="BF6258A9"/>
    <w:multiLevelType w:val="singleLevel"/>
    <w:tmpl w:val="BF6258A9"/>
    <w:lvl w:ilvl="0" w:tentative="0">
      <w:start w:val="1"/>
      <w:numFmt w:val="decimal"/>
      <w:suff w:val="nothing"/>
      <w:lvlText w:val="（%1）"/>
      <w:lvlJc w:val="left"/>
    </w:lvl>
  </w:abstractNum>
  <w:abstractNum w:abstractNumId="4">
    <w:nsid w:val="C71CA35A"/>
    <w:multiLevelType w:val="singleLevel"/>
    <w:tmpl w:val="C71CA35A"/>
    <w:lvl w:ilvl="0" w:tentative="0">
      <w:start w:val="3"/>
      <w:numFmt w:val="decimal"/>
      <w:suff w:val="nothing"/>
      <w:lvlText w:val="%1．"/>
      <w:lvlJc w:val="left"/>
    </w:lvl>
  </w:abstractNum>
  <w:abstractNum w:abstractNumId="5">
    <w:nsid w:val="FC16A3B4"/>
    <w:multiLevelType w:val="singleLevel"/>
    <w:tmpl w:val="FC16A3B4"/>
    <w:lvl w:ilvl="0" w:tentative="0">
      <w:start w:val="1"/>
      <w:numFmt w:val="decimal"/>
      <w:suff w:val="nothing"/>
      <w:lvlText w:val="（%1）"/>
      <w:lvlJc w:val="left"/>
    </w:lvl>
  </w:abstractNum>
  <w:abstractNum w:abstractNumId="6">
    <w:nsid w:val="2A405632"/>
    <w:multiLevelType w:val="singleLevel"/>
    <w:tmpl w:val="2A405632"/>
    <w:lvl w:ilvl="0" w:tentative="0">
      <w:start w:val="1"/>
      <w:numFmt w:val="decimal"/>
      <w:suff w:val="nothing"/>
      <w:lvlText w:val="（%1）"/>
      <w:lvlJc w:val="left"/>
    </w:lvl>
  </w:abstractNum>
  <w:abstractNum w:abstractNumId="7">
    <w:nsid w:val="36F4C071"/>
    <w:multiLevelType w:val="singleLevel"/>
    <w:tmpl w:val="36F4C071"/>
    <w:lvl w:ilvl="0" w:tentative="0">
      <w:start w:val="5"/>
      <w:numFmt w:val="chineseCounting"/>
      <w:suff w:val="nothing"/>
      <w:lvlText w:val="（%1）"/>
      <w:lvlJc w:val="left"/>
      <w:rPr>
        <w:rFonts w:hint="eastAsia"/>
      </w:rPr>
    </w:lvl>
  </w:abstractNum>
  <w:abstractNum w:abstractNumId="8">
    <w:nsid w:val="40D04820"/>
    <w:multiLevelType w:val="singleLevel"/>
    <w:tmpl w:val="40D04820"/>
    <w:lvl w:ilvl="0" w:tentative="0">
      <w:start w:val="1"/>
      <w:numFmt w:val="decimal"/>
      <w:suff w:val="nothing"/>
      <w:lvlText w:val="（%1）"/>
      <w:lvlJc w:val="left"/>
    </w:lvl>
  </w:abstractNum>
  <w:abstractNum w:abstractNumId="9">
    <w:nsid w:val="4572FE40"/>
    <w:multiLevelType w:val="singleLevel"/>
    <w:tmpl w:val="4572FE40"/>
    <w:lvl w:ilvl="0" w:tentative="0">
      <w:start w:val="1"/>
      <w:numFmt w:val="decimal"/>
      <w:suff w:val="nothing"/>
      <w:lvlText w:val="（%1）"/>
      <w:lvlJc w:val="left"/>
    </w:lvl>
  </w:abstractNum>
  <w:abstractNum w:abstractNumId="10">
    <w:nsid w:val="4EBADF99"/>
    <w:multiLevelType w:val="singleLevel"/>
    <w:tmpl w:val="4EBADF99"/>
    <w:lvl w:ilvl="0" w:tentative="0">
      <w:start w:val="1"/>
      <w:numFmt w:val="decimal"/>
      <w:suff w:val="nothing"/>
      <w:lvlText w:val="（%1）"/>
      <w:lvlJc w:val="left"/>
    </w:lvl>
  </w:abstractNum>
  <w:abstractNum w:abstractNumId="11">
    <w:nsid w:val="74773C12"/>
    <w:multiLevelType w:val="singleLevel"/>
    <w:tmpl w:val="74773C12"/>
    <w:lvl w:ilvl="0" w:tentative="0">
      <w:start w:val="1"/>
      <w:numFmt w:val="decimal"/>
      <w:suff w:val="nothing"/>
      <w:lvlText w:val="（%1）"/>
      <w:lvlJc w:val="left"/>
    </w:lvl>
  </w:abstractNum>
  <w:num w:numId="1">
    <w:abstractNumId w:val="2"/>
  </w:num>
  <w:num w:numId="2">
    <w:abstractNumId w:val="3"/>
  </w:num>
  <w:num w:numId="3">
    <w:abstractNumId w:val="9"/>
  </w:num>
  <w:num w:numId="4">
    <w:abstractNumId w:val="1"/>
  </w:num>
  <w:num w:numId="5">
    <w:abstractNumId w:val="5"/>
  </w:num>
  <w:num w:numId="6">
    <w:abstractNumId w:val="0"/>
  </w:num>
  <w:num w:numId="7">
    <w:abstractNumId w:val="11"/>
  </w:num>
  <w:num w:numId="8">
    <w:abstractNumId w:val="6"/>
  </w:num>
  <w:num w:numId="9">
    <w:abstractNumId w:val="8"/>
  </w:num>
  <w:num w:numId="10">
    <w:abstractNumId w:val="10"/>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rsids>
    <w:rsidRoot w:val="004648A0"/>
    <w:rsid w:val="00000004"/>
    <w:rsid w:val="00000222"/>
    <w:rsid w:val="00005040"/>
    <w:rsid w:val="00006B00"/>
    <w:rsid w:val="00006B9F"/>
    <w:rsid w:val="000268E1"/>
    <w:rsid w:val="000304EE"/>
    <w:rsid w:val="00032EEA"/>
    <w:rsid w:val="00036B68"/>
    <w:rsid w:val="00042375"/>
    <w:rsid w:val="00045045"/>
    <w:rsid w:val="00050FEE"/>
    <w:rsid w:val="0005157B"/>
    <w:rsid w:val="000538A0"/>
    <w:rsid w:val="00054580"/>
    <w:rsid w:val="00064381"/>
    <w:rsid w:val="00064CAF"/>
    <w:rsid w:val="00066C2C"/>
    <w:rsid w:val="0007058F"/>
    <w:rsid w:val="00073A15"/>
    <w:rsid w:val="000752B8"/>
    <w:rsid w:val="00077AF2"/>
    <w:rsid w:val="0008080B"/>
    <w:rsid w:val="00094454"/>
    <w:rsid w:val="0009561A"/>
    <w:rsid w:val="00095A8C"/>
    <w:rsid w:val="000A49CC"/>
    <w:rsid w:val="000B06CD"/>
    <w:rsid w:val="000B37E7"/>
    <w:rsid w:val="000B730D"/>
    <w:rsid w:val="000B7E65"/>
    <w:rsid w:val="000C0C83"/>
    <w:rsid w:val="000C140A"/>
    <w:rsid w:val="000C52BF"/>
    <w:rsid w:val="000C78F3"/>
    <w:rsid w:val="000D00B9"/>
    <w:rsid w:val="000D0830"/>
    <w:rsid w:val="000D51C2"/>
    <w:rsid w:val="000E0183"/>
    <w:rsid w:val="000E01BA"/>
    <w:rsid w:val="000E09FA"/>
    <w:rsid w:val="000E1686"/>
    <w:rsid w:val="000E19EE"/>
    <w:rsid w:val="000F1DD2"/>
    <w:rsid w:val="000F3E23"/>
    <w:rsid w:val="000F4471"/>
    <w:rsid w:val="000F6C00"/>
    <w:rsid w:val="000F7A28"/>
    <w:rsid w:val="001029AF"/>
    <w:rsid w:val="00105075"/>
    <w:rsid w:val="0010653F"/>
    <w:rsid w:val="00106D9D"/>
    <w:rsid w:val="00107ACA"/>
    <w:rsid w:val="00107BB0"/>
    <w:rsid w:val="00110873"/>
    <w:rsid w:val="00113307"/>
    <w:rsid w:val="0012270B"/>
    <w:rsid w:val="001235A1"/>
    <w:rsid w:val="00130793"/>
    <w:rsid w:val="001346A5"/>
    <w:rsid w:val="00134B04"/>
    <w:rsid w:val="00135E8A"/>
    <w:rsid w:val="00135FAB"/>
    <w:rsid w:val="00140242"/>
    <w:rsid w:val="0014244B"/>
    <w:rsid w:val="00142AC3"/>
    <w:rsid w:val="00144C94"/>
    <w:rsid w:val="00146922"/>
    <w:rsid w:val="001510F4"/>
    <w:rsid w:val="001518D6"/>
    <w:rsid w:val="001530AF"/>
    <w:rsid w:val="00153F78"/>
    <w:rsid w:val="00156568"/>
    <w:rsid w:val="001638EF"/>
    <w:rsid w:val="00163EC0"/>
    <w:rsid w:val="001650CA"/>
    <w:rsid w:val="00165A18"/>
    <w:rsid w:val="0016799D"/>
    <w:rsid w:val="00171E22"/>
    <w:rsid w:val="001743DA"/>
    <w:rsid w:val="001750F0"/>
    <w:rsid w:val="001775A3"/>
    <w:rsid w:val="001812CD"/>
    <w:rsid w:val="00181CED"/>
    <w:rsid w:val="00193D33"/>
    <w:rsid w:val="001948C6"/>
    <w:rsid w:val="00196246"/>
    <w:rsid w:val="001979AA"/>
    <w:rsid w:val="001A43E7"/>
    <w:rsid w:val="001A6A0A"/>
    <w:rsid w:val="001A7C00"/>
    <w:rsid w:val="001B08F1"/>
    <w:rsid w:val="001B0EB0"/>
    <w:rsid w:val="001B32BD"/>
    <w:rsid w:val="001B3D60"/>
    <w:rsid w:val="001B6BF6"/>
    <w:rsid w:val="001C10A9"/>
    <w:rsid w:val="001C13B4"/>
    <w:rsid w:val="001C46C0"/>
    <w:rsid w:val="001C54D7"/>
    <w:rsid w:val="001C6FF0"/>
    <w:rsid w:val="001D3BE2"/>
    <w:rsid w:val="001D4CED"/>
    <w:rsid w:val="001D6504"/>
    <w:rsid w:val="001D7FB5"/>
    <w:rsid w:val="001E080C"/>
    <w:rsid w:val="001E3D3E"/>
    <w:rsid w:val="001F35F8"/>
    <w:rsid w:val="001F38A1"/>
    <w:rsid w:val="001F5B94"/>
    <w:rsid w:val="001F6FC6"/>
    <w:rsid w:val="001F77B2"/>
    <w:rsid w:val="002033E7"/>
    <w:rsid w:val="00203FB3"/>
    <w:rsid w:val="00204D52"/>
    <w:rsid w:val="00207F65"/>
    <w:rsid w:val="00213FE2"/>
    <w:rsid w:val="00214D6E"/>
    <w:rsid w:val="0021630B"/>
    <w:rsid w:val="002169AF"/>
    <w:rsid w:val="00217DCD"/>
    <w:rsid w:val="0022008A"/>
    <w:rsid w:val="002244DF"/>
    <w:rsid w:val="00226222"/>
    <w:rsid w:val="002275C6"/>
    <w:rsid w:val="002304F4"/>
    <w:rsid w:val="00231352"/>
    <w:rsid w:val="0023304E"/>
    <w:rsid w:val="002332BC"/>
    <w:rsid w:val="00237F81"/>
    <w:rsid w:val="0024031D"/>
    <w:rsid w:val="0024219A"/>
    <w:rsid w:val="00243C9C"/>
    <w:rsid w:val="002579C7"/>
    <w:rsid w:val="0026243C"/>
    <w:rsid w:val="00264282"/>
    <w:rsid w:val="002709DB"/>
    <w:rsid w:val="00273D90"/>
    <w:rsid w:val="002747A9"/>
    <w:rsid w:val="00280600"/>
    <w:rsid w:val="00280D03"/>
    <w:rsid w:val="00280F39"/>
    <w:rsid w:val="0028276C"/>
    <w:rsid w:val="00293E35"/>
    <w:rsid w:val="00294F20"/>
    <w:rsid w:val="002A10FD"/>
    <w:rsid w:val="002A1928"/>
    <w:rsid w:val="002A1E21"/>
    <w:rsid w:val="002B06AE"/>
    <w:rsid w:val="002B2F8E"/>
    <w:rsid w:val="002C0D74"/>
    <w:rsid w:val="002C6DFB"/>
    <w:rsid w:val="002D509E"/>
    <w:rsid w:val="002E0D7B"/>
    <w:rsid w:val="002E59D1"/>
    <w:rsid w:val="002E5C26"/>
    <w:rsid w:val="002E7767"/>
    <w:rsid w:val="002F1AE7"/>
    <w:rsid w:val="002F44E1"/>
    <w:rsid w:val="002F47F6"/>
    <w:rsid w:val="002F522C"/>
    <w:rsid w:val="002F713B"/>
    <w:rsid w:val="00304531"/>
    <w:rsid w:val="003048AE"/>
    <w:rsid w:val="003125D3"/>
    <w:rsid w:val="00321528"/>
    <w:rsid w:val="003228C8"/>
    <w:rsid w:val="00322EC9"/>
    <w:rsid w:val="00323AA1"/>
    <w:rsid w:val="00333EC4"/>
    <w:rsid w:val="003355C2"/>
    <w:rsid w:val="00341838"/>
    <w:rsid w:val="003418E2"/>
    <w:rsid w:val="0034297F"/>
    <w:rsid w:val="003452FB"/>
    <w:rsid w:val="00346BD0"/>
    <w:rsid w:val="00351857"/>
    <w:rsid w:val="00351BBB"/>
    <w:rsid w:val="00351E36"/>
    <w:rsid w:val="00356DB1"/>
    <w:rsid w:val="003572F1"/>
    <w:rsid w:val="0036372C"/>
    <w:rsid w:val="00374E54"/>
    <w:rsid w:val="003771C4"/>
    <w:rsid w:val="003775C7"/>
    <w:rsid w:val="0038383C"/>
    <w:rsid w:val="0038423E"/>
    <w:rsid w:val="003855B7"/>
    <w:rsid w:val="00385944"/>
    <w:rsid w:val="00390231"/>
    <w:rsid w:val="0039237C"/>
    <w:rsid w:val="003A1AD3"/>
    <w:rsid w:val="003A4D6B"/>
    <w:rsid w:val="003A5E0D"/>
    <w:rsid w:val="003A690E"/>
    <w:rsid w:val="003A75AF"/>
    <w:rsid w:val="003B0FF3"/>
    <w:rsid w:val="003B2108"/>
    <w:rsid w:val="003B2435"/>
    <w:rsid w:val="003B6A6E"/>
    <w:rsid w:val="003B6D9F"/>
    <w:rsid w:val="003C1F9B"/>
    <w:rsid w:val="003D16D5"/>
    <w:rsid w:val="003D33C3"/>
    <w:rsid w:val="003D36EC"/>
    <w:rsid w:val="003D6CBE"/>
    <w:rsid w:val="003D75EC"/>
    <w:rsid w:val="003D7BE4"/>
    <w:rsid w:val="003E12CA"/>
    <w:rsid w:val="003E25F0"/>
    <w:rsid w:val="003E2D9D"/>
    <w:rsid w:val="003E4872"/>
    <w:rsid w:val="003E4D4F"/>
    <w:rsid w:val="003E79C8"/>
    <w:rsid w:val="003F30C1"/>
    <w:rsid w:val="003F6CFE"/>
    <w:rsid w:val="0040063C"/>
    <w:rsid w:val="004007E8"/>
    <w:rsid w:val="00407EA5"/>
    <w:rsid w:val="00410BC3"/>
    <w:rsid w:val="00416B72"/>
    <w:rsid w:val="00431190"/>
    <w:rsid w:val="004312D8"/>
    <w:rsid w:val="004340B2"/>
    <w:rsid w:val="00435566"/>
    <w:rsid w:val="00452893"/>
    <w:rsid w:val="00454290"/>
    <w:rsid w:val="00460908"/>
    <w:rsid w:val="00461637"/>
    <w:rsid w:val="00461943"/>
    <w:rsid w:val="00463A7E"/>
    <w:rsid w:val="00463BF1"/>
    <w:rsid w:val="00463D11"/>
    <w:rsid w:val="004648A0"/>
    <w:rsid w:val="004708C9"/>
    <w:rsid w:val="00471B9A"/>
    <w:rsid w:val="00472115"/>
    <w:rsid w:val="00472546"/>
    <w:rsid w:val="004806FF"/>
    <w:rsid w:val="00480D07"/>
    <w:rsid w:val="00481A96"/>
    <w:rsid w:val="00483AE9"/>
    <w:rsid w:val="00486C41"/>
    <w:rsid w:val="00490ECA"/>
    <w:rsid w:val="00492FBA"/>
    <w:rsid w:val="0049518C"/>
    <w:rsid w:val="004A10E1"/>
    <w:rsid w:val="004A74A2"/>
    <w:rsid w:val="004A79E4"/>
    <w:rsid w:val="004B03F5"/>
    <w:rsid w:val="004B1492"/>
    <w:rsid w:val="004B1D59"/>
    <w:rsid w:val="004C28C2"/>
    <w:rsid w:val="004D5932"/>
    <w:rsid w:val="004E0821"/>
    <w:rsid w:val="004E2E43"/>
    <w:rsid w:val="004E36AF"/>
    <w:rsid w:val="004E3E7F"/>
    <w:rsid w:val="004E52E3"/>
    <w:rsid w:val="004E569A"/>
    <w:rsid w:val="004F186C"/>
    <w:rsid w:val="004F40B4"/>
    <w:rsid w:val="004F5B60"/>
    <w:rsid w:val="004F6BA2"/>
    <w:rsid w:val="00503966"/>
    <w:rsid w:val="00505513"/>
    <w:rsid w:val="00505E00"/>
    <w:rsid w:val="00510511"/>
    <w:rsid w:val="00511601"/>
    <w:rsid w:val="00512641"/>
    <w:rsid w:val="005132FF"/>
    <w:rsid w:val="00517871"/>
    <w:rsid w:val="005243E8"/>
    <w:rsid w:val="005247F1"/>
    <w:rsid w:val="00524F26"/>
    <w:rsid w:val="005257F0"/>
    <w:rsid w:val="005279A0"/>
    <w:rsid w:val="00534BDA"/>
    <w:rsid w:val="00535E59"/>
    <w:rsid w:val="005403FC"/>
    <w:rsid w:val="00544B0B"/>
    <w:rsid w:val="005565D6"/>
    <w:rsid w:val="00560A99"/>
    <w:rsid w:val="00561904"/>
    <w:rsid w:val="00563D13"/>
    <w:rsid w:val="00565E91"/>
    <w:rsid w:val="005732BE"/>
    <w:rsid w:val="00574459"/>
    <w:rsid w:val="005758EB"/>
    <w:rsid w:val="00583558"/>
    <w:rsid w:val="005902E9"/>
    <w:rsid w:val="00591587"/>
    <w:rsid w:val="00593503"/>
    <w:rsid w:val="00595223"/>
    <w:rsid w:val="0059561C"/>
    <w:rsid w:val="00597270"/>
    <w:rsid w:val="005A27D7"/>
    <w:rsid w:val="005A344B"/>
    <w:rsid w:val="005A408F"/>
    <w:rsid w:val="005C1A85"/>
    <w:rsid w:val="005C31BC"/>
    <w:rsid w:val="005C4A4A"/>
    <w:rsid w:val="005D1D05"/>
    <w:rsid w:val="005D2C22"/>
    <w:rsid w:val="005E4A0B"/>
    <w:rsid w:val="005F08D1"/>
    <w:rsid w:val="005F0B4E"/>
    <w:rsid w:val="005F4692"/>
    <w:rsid w:val="00601C23"/>
    <w:rsid w:val="00601E9F"/>
    <w:rsid w:val="00602DC8"/>
    <w:rsid w:val="00602FF3"/>
    <w:rsid w:val="00603EDE"/>
    <w:rsid w:val="00607EA4"/>
    <w:rsid w:val="00607EA7"/>
    <w:rsid w:val="00614158"/>
    <w:rsid w:val="00616A12"/>
    <w:rsid w:val="00617085"/>
    <w:rsid w:val="006217E6"/>
    <w:rsid w:val="00621F89"/>
    <w:rsid w:val="00622A22"/>
    <w:rsid w:val="00626A87"/>
    <w:rsid w:val="00626F31"/>
    <w:rsid w:val="00631045"/>
    <w:rsid w:val="00632D47"/>
    <w:rsid w:val="0064505D"/>
    <w:rsid w:val="00646400"/>
    <w:rsid w:val="00647549"/>
    <w:rsid w:val="00651679"/>
    <w:rsid w:val="00657B85"/>
    <w:rsid w:val="0066168B"/>
    <w:rsid w:val="0066202B"/>
    <w:rsid w:val="0066525B"/>
    <w:rsid w:val="00666286"/>
    <w:rsid w:val="00666B78"/>
    <w:rsid w:val="00670C0B"/>
    <w:rsid w:val="00671BFD"/>
    <w:rsid w:val="0067226B"/>
    <w:rsid w:val="0067486B"/>
    <w:rsid w:val="00674B00"/>
    <w:rsid w:val="00681385"/>
    <w:rsid w:val="006841F3"/>
    <w:rsid w:val="00685548"/>
    <w:rsid w:val="00687817"/>
    <w:rsid w:val="00690864"/>
    <w:rsid w:val="006A2D98"/>
    <w:rsid w:val="006A7E33"/>
    <w:rsid w:val="006B00F8"/>
    <w:rsid w:val="006B3583"/>
    <w:rsid w:val="006B4243"/>
    <w:rsid w:val="006B605A"/>
    <w:rsid w:val="006B77C3"/>
    <w:rsid w:val="006B7B26"/>
    <w:rsid w:val="006D0408"/>
    <w:rsid w:val="006D2301"/>
    <w:rsid w:val="006D5A06"/>
    <w:rsid w:val="006D7E2F"/>
    <w:rsid w:val="006E292E"/>
    <w:rsid w:val="006E48AD"/>
    <w:rsid w:val="006F0C01"/>
    <w:rsid w:val="006F0DA5"/>
    <w:rsid w:val="00701AF3"/>
    <w:rsid w:val="00712EA5"/>
    <w:rsid w:val="00715D05"/>
    <w:rsid w:val="007171A3"/>
    <w:rsid w:val="007270F9"/>
    <w:rsid w:val="00730154"/>
    <w:rsid w:val="00733190"/>
    <w:rsid w:val="00733BCF"/>
    <w:rsid w:val="0073731B"/>
    <w:rsid w:val="00742C48"/>
    <w:rsid w:val="00744806"/>
    <w:rsid w:val="00747C2A"/>
    <w:rsid w:val="00754352"/>
    <w:rsid w:val="00754BE9"/>
    <w:rsid w:val="00756AFD"/>
    <w:rsid w:val="00757C88"/>
    <w:rsid w:val="00761F83"/>
    <w:rsid w:val="00764DF6"/>
    <w:rsid w:val="00773224"/>
    <w:rsid w:val="0077336D"/>
    <w:rsid w:val="0077388B"/>
    <w:rsid w:val="0077579A"/>
    <w:rsid w:val="007777B4"/>
    <w:rsid w:val="007800C2"/>
    <w:rsid w:val="00782598"/>
    <w:rsid w:val="00784D36"/>
    <w:rsid w:val="007850FD"/>
    <w:rsid w:val="0078552F"/>
    <w:rsid w:val="00792060"/>
    <w:rsid w:val="00792F2E"/>
    <w:rsid w:val="00793B0A"/>
    <w:rsid w:val="00793C01"/>
    <w:rsid w:val="00795848"/>
    <w:rsid w:val="00795B7F"/>
    <w:rsid w:val="00797529"/>
    <w:rsid w:val="007A17FE"/>
    <w:rsid w:val="007A1E04"/>
    <w:rsid w:val="007A20A2"/>
    <w:rsid w:val="007B297D"/>
    <w:rsid w:val="007B3C89"/>
    <w:rsid w:val="007C07D1"/>
    <w:rsid w:val="007C1DE0"/>
    <w:rsid w:val="007C3C2E"/>
    <w:rsid w:val="007C4ABF"/>
    <w:rsid w:val="007C70EE"/>
    <w:rsid w:val="007D03AE"/>
    <w:rsid w:val="007D1635"/>
    <w:rsid w:val="007D4EBE"/>
    <w:rsid w:val="007E027C"/>
    <w:rsid w:val="007E2307"/>
    <w:rsid w:val="007E2933"/>
    <w:rsid w:val="007E34FD"/>
    <w:rsid w:val="007E58F6"/>
    <w:rsid w:val="007E64C5"/>
    <w:rsid w:val="007E6675"/>
    <w:rsid w:val="007F7065"/>
    <w:rsid w:val="00800051"/>
    <w:rsid w:val="0080111D"/>
    <w:rsid w:val="00803687"/>
    <w:rsid w:val="00805535"/>
    <w:rsid w:val="008151B2"/>
    <w:rsid w:val="00815BBE"/>
    <w:rsid w:val="00815D7C"/>
    <w:rsid w:val="0081642E"/>
    <w:rsid w:val="00825B16"/>
    <w:rsid w:val="00831956"/>
    <w:rsid w:val="0083447E"/>
    <w:rsid w:val="00834C20"/>
    <w:rsid w:val="00842604"/>
    <w:rsid w:val="00842D07"/>
    <w:rsid w:val="00844337"/>
    <w:rsid w:val="0084563C"/>
    <w:rsid w:val="00847BBC"/>
    <w:rsid w:val="00850AE8"/>
    <w:rsid w:val="00857280"/>
    <w:rsid w:val="00865050"/>
    <w:rsid w:val="00865239"/>
    <w:rsid w:val="00865F11"/>
    <w:rsid w:val="00872549"/>
    <w:rsid w:val="00872E3D"/>
    <w:rsid w:val="008732EE"/>
    <w:rsid w:val="00873A05"/>
    <w:rsid w:val="0087417E"/>
    <w:rsid w:val="00880573"/>
    <w:rsid w:val="00885C5F"/>
    <w:rsid w:val="00897485"/>
    <w:rsid w:val="008A142E"/>
    <w:rsid w:val="008A303B"/>
    <w:rsid w:val="008A506A"/>
    <w:rsid w:val="008A507F"/>
    <w:rsid w:val="008B254F"/>
    <w:rsid w:val="008B4AAC"/>
    <w:rsid w:val="008B7587"/>
    <w:rsid w:val="008C020D"/>
    <w:rsid w:val="008C1FE7"/>
    <w:rsid w:val="008C2546"/>
    <w:rsid w:val="008C37D7"/>
    <w:rsid w:val="008C5523"/>
    <w:rsid w:val="008D0184"/>
    <w:rsid w:val="008D06D3"/>
    <w:rsid w:val="008D1B87"/>
    <w:rsid w:val="008D5141"/>
    <w:rsid w:val="008E05C5"/>
    <w:rsid w:val="008E0DF2"/>
    <w:rsid w:val="008E12D6"/>
    <w:rsid w:val="008E2A68"/>
    <w:rsid w:val="008E52A4"/>
    <w:rsid w:val="008E721D"/>
    <w:rsid w:val="008E7576"/>
    <w:rsid w:val="008F0281"/>
    <w:rsid w:val="008F2243"/>
    <w:rsid w:val="008F4773"/>
    <w:rsid w:val="008F5911"/>
    <w:rsid w:val="00901E5E"/>
    <w:rsid w:val="00902D6F"/>
    <w:rsid w:val="0090320D"/>
    <w:rsid w:val="00905144"/>
    <w:rsid w:val="00910C99"/>
    <w:rsid w:val="0091347A"/>
    <w:rsid w:val="009213AF"/>
    <w:rsid w:val="009215C1"/>
    <w:rsid w:val="00925059"/>
    <w:rsid w:val="00925EE8"/>
    <w:rsid w:val="00926447"/>
    <w:rsid w:val="0092752D"/>
    <w:rsid w:val="0092799A"/>
    <w:rsid w:val="0093350D"/>
    <w:rsid w:val="00936D8C"/>
    <w:rsid w:val="00937A29"/>
    <w:rsid w:val="0094077A"/>
    <w:rsid w:val="009507AF"/>
    <w:rsid w:val="00951B7E"/>
    <w:rsid w:val="00953059"/>
    <w:rsid w:val="009560D4"/>
    <w:rsid w:val="0096195A"/>
    <w:rsid w:val="00964DFD"/>
    <w:rsid w:val="00977D35"/>
    <w:rsid w:val="00980942"/>
    <w:rsid w:val="00980C82"/>
    <w:rsid w:val="00985917"/>
    <w:rsid w:val="00985F5A"/>
    <w:rsid w:val="00986FA1"/>
    <w:rsid w:val="009902F8"/>
    <w:rsid w:val="00990404"/>
    <w:rsid w:val="009927B4"/>
    <w:rsid w:val="009933D2"/>
    <w:rsid w:val="00993464"/>
    <w:rsid w:val="009962A4"/>
    <w:rsid w:val="009977C4"/>
    <w:rsid w:val="00997D3F"/>
    <w:rsid w:val="00997F81"/>
    <w:rsid w:val="009A3DDB"/>
    <w:rsid w:val="009A4BA3"/>
    <w:rsid w:val="009A5920"/>
    <w:rsid w:val="009A70B0"/>
    <w:rsid w:val="009A7AE5"/>
    <w:rsid w:val="009B2FD5"/>
    <w:rsid w:val="009B3BD8"/>
    <w:rsid w:val="009C4088"/>
    <w:rsid w:val="009C6FAD"/>
    <w:rsid w:val="009D092D"/>
    <w:rsid w:val="009D4EBE"/>
    <w:rsid w:val="009D50B1"/>
    <w:rsid w:val="009D5AC7"/>
    <w:rsid w:val="009D6C58"/>
    <w:rsid w:val="009D6E05"/>
    <w:rsid w:val="009D7710"/>
    <w:rsid w:val="009E0F98"/>
    <w:rsid w:val="009E1A1E"/>
    <w:rsid w:val="009F045E"/>
    <w:rsid w:val="009F15B6"/>
    <w:rsid w:val="009F2841"/>
    <w:rsid w:val="009F6A49"/>
    <w:rsid w:val="009F789A"/>
    <w:rsid w:val="00A017DA"/>
    <w:rsid w:val="00A02068"/>
    <w:rsid w:val="00A02350"/>
    <w:rsid w:val="00A05FB1"/>
    <w:rsid w:val="00A07EF3"/>
    <w:rsid w:val="00A2447D"/>
    <w:rsid w:val="00A27B94"/>
    <w:rsid w:val="00A37A69"/>
    <w:rsid w:val="00A42604"/>
    <w:rsid w:val="00A542B5"/>
    <w:rsid w:val="00A629A4"/>
    <w:rsid w:val="00A62B96"/>
    <w:rsid w:val="00A63DC7"/>
    <w:rsid w:val="00A641DD"/>
    <w:rsid w:val="00A66BF9"/>
    <w:rsid w:val="00A72A12"/>
    <w:rsid w:val="00A76F8D"/>
    <w:rsid w:val="00A77438"/>
    <w:rsid w:val="00A776D1"/>
    <w:rsid w:val="00A81173"/>
    <w:rsid w:val="00A8196A"/>
    <w:rsid w:val="00A8208C"/>
    <w:rsid w:val="00A91D0E"/>
    <w:rsid w:val="00A92D71"/>
    <w:rsid w:val="00A93590"/>
    <w:rsid w:val="00A97399"/>
    <w:rsid w:val="00AA301B"/>
    <w:rsid w:val="00AA68F7"/>
    <w:rsid w:val="00AA6D6C"/>
    <w:rsid w:val="00AB00A4"/>
    <w:rsid w:val="00AB0D39"/>
    <w:rsid w:val="00AB0DF8"/>
    <w:rsid w:val="00AB175C"/>
    <w:rsid w:val="00AB1EEC"/>
    <w:rsid w:val="00AB41C0"/>
    <w:rsid w:val="00AB431A"/>
    <w:rsid w:val="00AB72DA"/>
    <w:rsid w:val="00AC1682"/>
    <w:rsid w:val="00AC4DF9"/>
    <w:rsid w:val="00AD02EB"/>
    <w:rsid w:val="00AD7B74"/>
    <w:rsid w:val="00AE0871"/>
    <w:rsid w:val="00AE0B24"/>
    <w:rsid w:val="00AE3CCE"/>
    <w:rsid w:val="00AE5180"/>
    <w:rsid w:val="00AF490D"/>
    <w:rsid w:val="00AF684B"/>
    <w:rsid w:val="00AF72B8"/>
    <w:rsid w:val="00B00EEC"/>
    <w:rsid w:val="00B01B69"/>
    <w:rsid w:val="00B0266B"/>
    <w:rsid w:val="00B039D3"/>
    <w:rsid w:val="00B11C8B"/>
    <w:rsid w:val="00B257B3"/>
    <w:rsid w:val="00B26A68"/>
    <w:rsid w:val="00B31971"/>
    <w:rsid w:val="00B3340E"/>
    <w:rsid w:val="00B337B4"/>
    <w:rsid w:val="00B34301"/>
    <w:rsid w:val="00B34640"/>
    <w:rsid w:val="00B37965"/>
    <w:rsid w:val="00B4127A"/>
    <w:rsid w:val="00B42940"/>
    <w:rsid w:val="00B54AF5"/>
    <w:rsid w:val="00B55B65"/>
    <w:rsid w:val="00B6133E"/>
    <w:rsid w:val="00B62C65"/>
    <w:rsid w:val="00B646DB"/>
    <w:rsid w:val="00B64870"/>
    <w:rsid w:val="00B70F4F"/>
    <w:rsid w:val="00B72168"/>
    <w:rsid w:val="00B75935"/>
    <w:rsid w:val="00B77D8E"/>
    <w:rsid w:val="00B80C05"/>
    <w:rsid w:val="00B81150"/>
    <w:rsid w:val="00B834E4"/>
    <w:rsid w:val="00B8380A"/>
    <w:rsid w:val="00B90DA4"/>
    <w:rsid w:val="00B96771"/>
    <w:rsid w:val="00BA02B7"/>
    <w:rsid w:val="00BA3EAE"/>
    <w:rsid w:val="00BA4457"/>
    <w:rsid w:val="00BA4AE0"/>
    <w:rsid w:val="00BA5BD1"/>
    <w:rsid w:val="00BA7C76"/>
    <w:rsid w:val="00BB3A53"/>
    <w:rsid w:val="00BB6372"/>
    <w:rsid w:val="00BB67BF"/>
    <w:rsid w:val="00BB6EE4"/>
    <w:rsid w:val="00BB70AA"/>
    <w:rsid w:val="00BC0C25"/>
    <w:rsid w:val="00BC1566"/>
    <w:rsid w:val="00BC1AE2"/>
    <w:rsid w:val="00BC2796"/>
    <w:rsid w:val="00BC571E"/>
    <w:rsid w:val="00BC660E"/>
    <w:rsid w:val="00BC737A"/>
    <w:rsid w:val="00BD2854"/>
    <w:rsid w:val="00BD3981"/>
    <w:rsid w:val="00BD5884"/>
    <w:rsid w:val="00BD5D38"/>
    <w:rsid w:val="00BE1677"/>
    <w:rsid w:val="00BE38C9"/>
    <w:rsid w:val="00BE3CF6"/>
    <w:rsid w:val="00BF3F3F"/>
    <w:rsid w:val="00BF4E19"/>
    <w:rsid w:val="00BF61BF"/>
    <w:rsid w:val="00BF6BFD"/>
    <w:rsid w:val="00C01C1E"/>
    <w:rsid w:val="00C04D86"/>
    <w:rsid w:val="00C05ADC"/>
    <w:rsid w:val="00C06D18"/>
    <w:rsid w:val="00C10010"/>
    <w:rsid w:val="00C10563"/>
    <w:rsid w:val="00C124E8"/>
    <w:rsid w:val="00C12E0B"/>
    <w:rsid w:val="00C211F6"/>
    <w:rsid w:val="00C2178B"/>
    <w:rsid w:val="00C240F3"/>
    <w:rsid w:val="00C26AC9"/>
    <w:rsid w:val="00C27015"/>
    <w:rsid w:val="00C32154"/>
    <w:rsid w:val="00C33839"/>
    <w:rsid w:val="00C33A34"/>
    <w:rsid w:val="00C365D9"/>
    <w:rsid w:val="00C37CBE"/>
    <w:rsid w:val="00C400C4"/>
    <w:rsid w:val="00C4290B"/>
    <w:rsid w:val="00C4480F"/>
    <w:rsid w:val="00C46DA4"/>
    <w:rsid w:val="00C51274"/>
    <w:rsid w:val="00C52DC7"/>
    <w:rsid w:val="00C56D0B"/>
    <w:rsid w:val="00C575CE"/>
    <w:rsid w:val="00C6204E"/>
    <w:rsid w:val="00C642FE"/>
    <w:rsid w:val="00C70D84"/>
    <w:rsid w:val="00C70DB5"/>
    <w:rsid w:val="00C720BF"/>
    <w:rsid w:val="00C75134"/>
    <w:rsid w:val="00C76037"/>
    <w:rsid w:val="00C80C84"/>
    <w:rsid w:val="00C82194"/>
    <w:rsid w:val="00C824BC"/>
    <w:rsid w:val="00C82742"/>
    <w:rsid w:val="00C87B05"/>
    <w:rsid w:val="00C93517"/>
    <w:rsid w:val="00CA354A"/>
    <w:rsid w:val="00CA37F4"/>
    <w:rsid w:val="00CA662F"/>
    <w:rsid w:val="00CA73BE"/>
    <w:rsid w:val="00CB25FC"/>
    <w:rsid w:val="00CB5669"/>
    <w:rsid w:val="00CC0EED"/>
    <w:rsid w:val="00CC4329"/>
    <w:rsid w:val="00CC73BD"/>
    <w:rsid w:val="00CC763D"/>
    <w:rsid w:val="00CD4FF1"/>
    <w:rsid w:val="00CD5218"/>
    <w:rsid w:val="00CD5A8A"/>
    <w:rsid w:val="00CD6147"/>
    <w:rsid w:val="00CD7229"/>
    <w:rsid w:val="00CD7808"/>
    <w:rsid w:val="00CE4FFE"/>
    <w:rsid w:val="00CE598B"/>
    <w:rsid w:val="00CF5638"/>
    <w:rsid w:val="00CF7AB1"/>
    <w:rsid w:val="00D100F4"/>
    <w:rsid w:val="00D11C2D"/>
    <w:rsid w:val="00D12890"/>
    <w:rsid w:val="00D1694B"/>
    <w:rsid w:val="00D17C07"/>
    <w:rsid w:val="00D20FC3"/>
    <w:rsid w:val="00D2437C"/>
    <w:rsid w:val="00D253EB"/>
    <w:rsid w:val="00D3403E"/>
    <w:rsid w:val="00D37CCF"/>
    <w:rsid w:val="00D51334"/>
    <w:rsid w:val="00D53FD5"/>
    <w:rsid w:val="00D554B0"/>
    <w:rsid w:val="00D57377"/>
    <w:rsid w:val="00D60D6A"/>
    <w:rsid w:val="00D64B4C"/>
    <w:rsid w:val="00D651EA"/>
    <w:rsid w:val="00D72CD4"/>
    <w:rsid w:val="00D756A3"/>
    <w:rsid w:val="00D769C8"/>
    <w:rsid w:val="00D77432"/>
    <w:rsid w:val="00D87552"/>
    <w:rsid w:val="00D93DCA"/>
    <w:rsid w:val="00D9443F"/>
    <w:rsid w:val="00D979E1"/>
    <w:rsid w:val="00DB11D2"/>
    <w:rsid w:val="00DB5BB7"/>
    <w:rsid w:val="00DC0022"/>
    <w:rsid w:val="00DC0D98"/>
    <w:rsid w:val="00DC1598"/>
    <w:rsid w:val="00DC172C"/>
    <w:rsid w:val="00DC4B56"/>
    <w:rsid w:val="00DC5734"/>
    <w:rsid w:val="00DD04FD"/>
    <w:rsid w:val="00DD0CCE"/>
    <w:rsid w:val="00DD60F7"/>
    <w:rsid w:val="00DE0A0C"/>
    <w:rsid w:val="00DE6CCA"/>
    <w:rsid w:val="00DF1907"/>
    <w:rsid w:val="00E004E7"/>
    <w:rsid w:val="00E0656E"/>
    <w:rsid w:val="00E11983"/>
    <w:rsid w:val="00E11BB7"/>
    <w:rsid w:val="00E11BDA"/>
    <w:rsid w:val="00E13504"/>
    <w:rsid w:val="00E13D07"/>
    <w:rsid w:val="00E1418E"/>
    <w:rsid w:val="00E14D51"/>
    <w:rsid w:val="00E155B4"/>
    <w:rsid w:val="00E23D36"/>
    <w:rsid w:val="00E24CCE"/>
    <w:rsid w:val="00E26391"/>
    <w:rsid w:val="00E265A9"/>
    <w:rsid w:val="00E30486"/>
    <w:rsid w:val="00E3306D"/>
    <w:rsid w:val="00E362FC"/>
    <w:rsid w:val="00E36394"/>
    <w:rsid w:val="00E41C68"/>
    <w:rsid w:val="00E43F06"/>
    <w:rsid w:val="00E4407F"/>
    <w:rsid w:val="00E46036"/>
    <w:rsid w:val="00E47E07"/>
    <w:rsid w:val="00E50A94"/>
    <w:rsid w:val="00E62215"/>
    <w:rsid w:val="00E6387D"/>
    <w:rsid w:val="00E65E7C"/>
    <w:rsid w:val="00E82CC8"/>
    <w:rsid w:val="00E85A42"/>
    <w:rsid w:val="00E914F5"/>
    <w:rsid w:val="00E923F6"/>
    <w:rsid w:val="00E928E8"/>
    <w:rsid w:val="00E92DA3"/>
    <w:rsid w:val="00E93EC4"/>
    <w:rsid w:val="00E94E5D"/>
    <w:rsid w:val="00E97BE4"/>
    <w:rsid w:val="00EA1DBD"/>
    <w:rsid w:val="00EA4AC2"/>
    <w:rsid w:val="00EA64E3"/>
    <w:rsid w:val="00EA6DD3"/>
    <w:rsid w:val="00EB1A1E"/>
    <w:rsid w:val="00EB5970"/>
    <w:rsid w:val="00EB734E"/>
    <w:rsid w:val="00EC39A0"/>
    <w:rsid w:val="00EC42CC"/>
    <w:rsid w:val="00EC7F0A"/>
    <w:rsid w:val="00ED0CDC"/>
    <w:rsid w:val="00ED2F07"/>
    <w:rsid w:val="00ED6378"/>
    <w:rsid w:val="00EE03A5"/>
    <w:rsid w:val="00EE0AEB"/>
    <w:rsid w:val="00EE2A44"/>
    <w:rsid w:val="00EE3D1C"/>
    <w:rsid w:val="00EE4C9E"/>
    <w:rsid w:val="00EE7DD9"/>
    <w:rsid w:val="00EF24DD"/>
    <w:rsid w:val="00EF3DA5"/>
    <w:rsid w:val="00F01376"/>
    <w:rsid w:val="00F14461"/>
    <w:rsid w:val="00F15313"/>
    <w:rsid w:val="00F21F26"/>
    <w:rsid w:val="00F32C7A"/>
    <w:rsid w:val="00F36681"/>
    <w:rsid w:val="00F3692E"/>
    <w:rsid w:val="00F407BC"/>
    <w:rsid w:val="00F42692"/>
    <w:rsid w:val="00F43B2C"/>
    <w:rsid w:val="00F52DD7"/>
    <w:rsid w:val="00F5456F"/>
    <w:rsid w:val="00F6094B"/>
    <w:rsid w:val="00F61E96"/>
    <w:rsid w:val="00F63399"/>
    <w:rsid w:val="00F633BD"/>
    <w:rsid w:val="00F652C1"/>
    <w:rsid w:val="00F658BF"/>
    <w:rsid w:val="00F67621"/>
    <w:rsid w:val="00F7310D"/>
    <w:rsid w:val="00F7413C"/>
    <w:rsid w:val="00F808A2"/>
    <w:rsid w:val="00F84501"/>
    <w:rsid w:val="00F866C3"/>
    <w:rsid w:val="00F90184"/>
    <w:rsid w:val="00F906B3"/>
    <w:rsid w:val="00F90DB2"/>
    <w:rsid w:val="00F92DF8"/>
    <w:rsid w:val="00F943B9"/>
    <w:rsid w:val="00F97F6F"/>
    <w:rsid w:val="00FA5AA6"/>
    <w:rsid w:val="00FB05EB"/>
    <w:rsid w:val="00FB0E87"/>
    <w:rsid w:val="00FB29CD"/>
    <w:rsid w:val="00FB354D"/>
    <w:rsid w:val="00FB4E79"/>
    <w:rsid w:val="00FB66EE"/>
    <w:rsid w:val="00FB71A7"/>
    <w:rsid w:val="00FB7813"/>
    <w:rsid w:val="00FC1706"/>
    <w:rsid w:val="00FC4A17"/>
    <w:rsid w:val="00FD1AEC"/>
    <w:rsid w:val="00FD4131"/>
    <w:rsid w:val="00FD69C1"/>
    <w:rsid w:val="00FD7BD7"/>
    <w:rsid w:val="00FE2BE1"/>
    <w:rsid w:val="00FE3FFF"/>
    <w:rsid w:val="00FE593F"/>
    <w:rsid w:val="00FF0DEC"/>
    <w:rsid w:val="00FF10B0"/>
    <w:rsid w:val="00FF2529"/>
    <w:rsid w:val="00FF58D6"/>
    <w:rsid w:val="056858AE"/>
    <w:rsid w:val="066976AD"/>
    <w:rsid w:val="08BF664A"/>
    <w:rsid w:val="0A9C549C"/>
    <w:rsid w:val="0ADF48DD"/>
    <w:rsid w:val="0CE45C6C"/>
    <w:rsid w:val="0D6A0BA8"/>
    <w:rsid w:val="0E997EB0"/>
    <w:rsid w:val="11FD1156"/>
    <w:rsid w:val="15AF5560"/>
    <w:rsid w:val="177F3194"/>
    <w:rsid w:val="1A037AFE"/>
    <w:rsid w:val="1D8B5E6D"/>
    <w:rsid w:val="20BC7FB8"/>
    <w:rsid w:val="2AE774E2"/>
    <w:rsid w:val="2D5537C2"/>
    <w:rsid w:val="2E251DFF"/>
    <w:rsid w:val="31757DF2"/>
    <w:rsid w:val="331D3346"/>
    <w:rsid w:val="38867A54"/>
    <w:rsid w:val="3BF56DC1"/>
    <w:rsid w:val="3FF664BD"/>
    <w:rsid w:val="40487CE9"/>
    <w:rsid w:val="42B6798E"/>
    <w:rsid w:val="42CC0981"/>
    <w:rsid w:val="448E2CE4"/>
    <w:rsid w:val="451B1F7A"/>
    <w:rsid w:val="45C844B3"/>
    <w:rsid w:val="4679312C"/>
    <w:rsid w:val="48F35C62"/>
    <w:rsid w:val="4B385B26"/>
    <w:rsid w:val="4B685A54"/>
    <w:rsid w:val="5125186A"/>
    <w:rsid w:val="52461197"/>
    <w:rsid w:val="52C44AD2"/>
    <w:rsid w:val="586D1D68"/>
    <w:rsid w:val="5A9B2411"/>
    <w:rsid w:val="5B72626A"/>
    <w:rsid w:val="600273F8"/>
    <w:rsid w:val="60256425"/>
    <w:rsid w:val="6B731258"/>
    <w:rsid w:val="70531E17"/>
    <w:rsid w:val="723A1497"/>
    <w:rsid w:val="72E462E8"/>
    <w:rsid w:val="7BFC4B84"/>
    <w:rsid w:val="7EF36C05"/>
    <w:rsid w:val="FDDA07C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iPriority="3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qFormat="1" w:unhideWhenUsed="0" w:uiPriority="0" w:semiHidden="0" w:name="Body Text"/>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0"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qFormat="1" w:unhideWhenUsed="0" w:uiPriority="99" w:semiHidden="0" w:name="Body Text Indent 2"/>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0"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26"/>
    <w:qFormat/>
    <w:uiPriority w:val="9"/>
    <w:pPr>
      <w:keepNext/>
      <w:keepLines/>
      <w:spacing w:before="340" w:after="330" w:line="578" w:lineRule="auto"/>
      <w:outlineLvl w:val="0"/>
    </w:pPr>
    <w:rPr>
      <w:rFonts w:ascii="Times New Roman" w:hAnsi="Times New Roman"/>
      <w:b/>
      <w:bCs/>
      <w:kern w:val="44"/>
      <w:sz w:val="44"/>
      <w:szCs w:val="44"/>
    </w:rPr>
  </w:style>
  <w:style w:type="paragraph" w:styleId="3">
    <w:name w:val="heading 2"/>
    <w:basedOn w:val="1"/>
    <w:next w:val="1"/>
    <w:link w:val="27"/>
    <w:qFormat/>
    <w:uiPriority w:val="9"/>
    <w:pPr>
      <w:widowControl/>
      <w:spacing w:before="100" w:beforeAutospacing="1" w:after="100" w:afterAutospacing="1"/>
      <w:jc w:val="left"/>
      <w:outlineLvl w:val="1"/>
    </w:pPr>
    <w:rPr>
      <w:rFonts w:ascii="宋体" w:hAnsi="宋体" w:cs="宋体"/>
      <w:b/>
      <w:bCs/>
      <w:kern w:val="0"/>
      <w:sz w:val="36"/>
      <w:szCs w:val="36"/>
    </w:rPr>
  </w:style>
  <w:style w:type="paragraph" w:styleId="4">
    <w:name w:val="heading 3"/>
    <w:basedOn w:val="1"/>
    <w:next w:val="1"/>
    <w:link w:val="28"/>
    <w:qFormat/>
    <w:uiPriority w:val="9"/>
    <w:pPr>
      <w:keepNext/>
      <w:keepLines/>
      <w:spacing w:before="260" w:after="260" w:line="416" w:lineRule="auto"/>
      <w:outlineLvl w:val="2"/>
    </w:pPr>
    <w:rPr>
      <w:rFonts w:ascii="Times New Roman" w:hAnsi="Times New Roman"/>
      <w:b/>
      <w:bCs/>
      <w:sz w:val="32"/>
      <w:szCs w:val="32"/>
    </w:rPr>
  </w:style>
  <w:style w:type="paragraph" w:styleId="5">
    <w:name w:val="heading 4"/>
    <w:basedOn w:val="1"/>
    <w:next w:val="1"/>
    <w:link w:val="29"/>
    <w:qFormat/>
    <w:uiPriority w:val="99"/>
    <w:pPr>
      <w:keepNext/>
      <w:keepLines/>
      <w:spacing w:before="280" w:after="290" w:line="376" w:lineRule="auto"/>
      <w:outlineLvl w:val="3"/>
    </w:pPr>
    <w:rPr>
      <w:rFonts w:ascii="Arial" w:hAnsi="Arial" w:eastAsia="黑体"/>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Document Map"/>
    <w:basedOn w:val="1"/>
    <w:link w:val="34"/>
    <w:qFormat/>
    <w:uiPriority w:val="99"/>
    <w:pPr>
      <w:shd w:val="clear" w:color="auto" w:fill="000080"/>
    </w:pPr>
    <w:rPr>
      <w:rFonts w:ascii="Times New Roman" w:hAnsi="Times New Roman"/>
      <w:szCs w:val="24"/>
    </w:rPr>
  </w:style>
  <w:style w:type="paragraph" w:styleId="7">
    <w:name w:val="Body Text"/>
    <w:basedOn w:val="1"/>
    <w:link w:val="37"/>
    <w:qFormat/>
    <w:uiPriority w:val="0"/>
    <w:pPr>
      <w:spacing w:after="120"/>
    </w:pPr>
    <w:rPr>
      <w:rFonts w:ascii="Times New Roman" w:hAnsi="Times New Roman"/>
      <w:szCs w:val="24"/>
    </w:rPr>
  </w:style>
  <w:style w:type="paragraph" w:styleId="8">
    <w:name w:val="toc 3"/>
    <w:basedOn w:val="1"/>
    <w:next w:val="1"/>
    <w:unhideWhenUsed/>
    <w:qFormat/>
    <w:locked/>
    <w:uiPriority w:val="39"/>
    <w:pPr>
      <w:widowControl/>
      <w:spacing w:after="100" w:line="276" w:lineRule="auto"/>
      <w:ind w:left="440"/>
      <w:jc w:val="left"/>
    </w:pPr>
    <w:rPr>
      <w:rFonts w:asciiTheme="minorHAnsi" w:hAnsiTheme="minorHAnsi" w:eastAsiaTheme="minorEastAsia" w:cstheme="minorBidi"/>
      <w:kern w:val="0"/>
      <w:sz w:val="22"/>
    </w:rPr>
  </w:style>
  <w:style w:type="paragraph" w:styleId="9">
    <w:name w:val="Plain Text"/>
    <w:basedOn w:val="1"/>
    <w:link w:val="44"/>
    <w:qFormat/>
    <w:uiPriority w:val="0"/>
    <w:rPr>
      <w:rFonts w:ascii="宋体" w:hAnsi="Courier New"/>
    </w:rPr>
  </w:style>
  <w:style w:type="paragraph" w:styleId="10">
    <w:name w:val="Date"/>
    <w:basedOn w:val="1"/>
    <w:next w:val="1"/>
    <w:link w:val="30"/>
    <w:qFormat/>
    <w:uiPriority w:val="0"/>
    <w:pPr>
      <w:ind w:left="100" w:leftChars="2500"/>
    </w:pPr>
    <w:rPr>
      <w:rFonts w:ascii="Times New Roman" w:hAnsi="Times New Roman"/>
      <w:szCs w:val="24"/>
    </w:rPr>
  </w:style>
  <w:style w:type="paragraph" w:styleId="11">
    <w:name w:val="Body Text Indent 2"/>
    <w:basedOn w:val="1"/>
    <w:link w:val="39"/>
    <w:qFormat/>
    <w:uiPriority w:val="99"/>
    <w:pPr>
      <w:spacing w:after="120" w:line="480" w:lineRule="auto"/>
      <w:ind w:left="420" w:leftChars="200"/>
    </w:pPr>
    <w:rPr>
      <w:rFonts w:ascii="Times New Roman" w:hAnsi="Times New Roman"/>
      <w:szCs w:val="24"/>
    </w:rPr>
  </w:style>
  <w:style w:type="paragraph" w:styleId="12">
    <w:name w:val="Balloon Text"/>
    <w:basedOn w:val="1"/>
    <w:link w:val="35"/>
    <w:qFormat/>
    <w:uiPriority w:val="0"/>
    <w:rPr>
      <w:rFonts w:ascii="Times New Roman" w:hAnsi="Times New Roman"/>
      <w:sz w:val="18"/>
      <w:szCs w:val="18"/>
    </w:rPr>
  </w:style>
  <w:style w:type="paragraph" w:styleId="13">
    <w:name w:val="footer"/>
    <w:basedOn w:val="1"/>
    <w:link w:val="31"/>
    <w:qFormat/>
    <w:uiPriority w:val="99"/>
    <w:pPr>
      <w:tabs>
        <w:tab w:val="center" w:pos="4153"/>
        <w:tab w:val="right" w:pos="8306"/>
      </w:tabs>
      <w:snapToGrid w:val="0"/>
      <w:jc w:val="left"/>
    </w:pPr>
    <w:rPr>
      <w:rFonts w:ascii="Times New Roman" w:hAnsi="Times New Roman"/>
      <w:sz w:val="18"/>
      <w:szCs w:val="18"/>
    </w:rPr>
  </w:style>
  <w:style w:type="paragraph" w:styleId="14">
    <w:name w:val="header"/>
    <w:basedOn w:val="1"/>
    <w:link w:val="36"/>
    <w:qFormat/>
    <w:uiPriority w:val="99"/>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15">
    <w:name w:val="toc 1"/>
    <w:basedOn w:val="1"/>
    <w:next w:val="1"/>
    <w:qFormat/>
    <w:uiPriority w:val="39"/>
    <w:pPr>
      <w:tabs>
        <w:tab w:val="right" w:leader="dot" w:pos="9628"/>
      </w:tabs>
      <w:spacing w:line="400" w:lineRule="exact"/>
      <w:ind w:firstLine="420" w:firstLineChars="200"/>
    </w:pPr>
    <w:rPr>
      <w:rFonts w:ascii="宋体" w:hAnsi="宋体"/>
      <w:kern w:val="0"/>
      <w:szCs w:val="21"/>
    </w:rPr>
  </w:style>
  <w:style w:type="paragraph" w:styleId="16">
    <w:name w:val="Body Text Indent 3"/>
    <w:basedOn w:val="1"/>
    <w:link w:val="48"/>
    <w:qFormat/>
    <w:uiPriority w:val="99"/>
    <w:pPr>
      <w:spacing w:after="120"/>
      <w:ind w:left="420" w:leftChars="200"/>
    </w:pPr>
    <w:rPr>
      <w:kern w:val="0"/>
      <w:sz w:val="16"/>
      <w:szCs w:val="20"/>
    </w:rPr>
  </w:style>
  <w:style w:type="paragraph" w:styleId="17">
    <w:name w:val="toc 2"/>
    <w:basedOn w:val="1"/>
    <w:next w:val="1"/>
    <w:qFormat/>
    <w:uiPriority w:val="39"/>
    <w:pPr>
      <w:ind w:left="420" w:leftChars="200"/>
    </w:pPr>
    <w:rPr>
      <w:rFonts w:ascii="Times New Roman" w:hAnsi="Times New Roman"/>
      <w:szCs w:val="24"/>
    </w:rPr>
  </w:style>
  <w:style w:type="paragraph" w:styleId="18">
    <w:name w:val="HTML Preformatted"/>
    <w:basedOn w:val="1"/>
    <w:link w:val="42"/>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19">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table" w:styleId="21">
    <w:name w:val="Table Grid"/>
    <w:basedOn w:val="20"/>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qFormat/>
    <w:uiPriority w:val="99"/>
    <w:rPr>
      <w:rFonts w:cs="Times New Roman"/>
      <w:b/>
      <w:bCs/>
    </w:rPr>
  </w:style>
  <w:style w:type="character" w:styleId="24">
    <w:name w:val="page number"/>
    <w:qFormat/>
    <w:uiPriority w:val="99"/>
    <w:rPr>
      <w:rFonts w:cs="Times New Roman"/>
    </w:rPr>
  </w:style>
  <w:style w:type="character" w:styleId="25">
    <w:name w:val="Hyperlink"/>
    <w:qFormat/>
    <w:uiPriority w:val="99"/>
    <w:rPr>
      <w:rFonts w:cs="Times New Roman"/>
      <w:color w:val="0000FF"/>
      <w:u w:val="single"/>
    </w:rPr>
  </w:style>
  <w:style w:type="character" w:customStyle="1" w:styleId="26">
    <w:name w:val="标题 1 Char"/>
    <w:link w:val="2"/>
    <w:qFormat/>
    <w:locked/>
    <w:uiPriority w:val="9"/>
    <w:rPr>
      <w:rFonts w:ascii="Times New Roman" w:hAnsi="Times New Roman" w:eastAsia="宋体" w:cs="Times New Roman"/>
      <w:b/>
      <w:bCs/>
      <w:kern w:val="44"/>
      <w:sz w:val="44"/>
      <w:szCs w:val="44"/>
    </w:rPr>
  </w:style>
  <w:style w:type="character" w:customStyle="1" w:styleId="27">
    <w:name w:val="标题 2 Char"/>
    <w:link w:val="3"/>
    <w:qFormat/>
    <w:locked/>
    <w:uiPriority w:val="9"/>
    <w:rPr>
      <w:rFonts w:ascii="宋体" w:hAnsi="宋体" w:eastAsia="宋体" w:cs="宋体"/>
      <w:b/>
      <w:bCs/>
      <w:kern w:val="0"/>
      <w:sz w:val="36"/>
      <w:szCs w:val="36"/>
    </w:rPr>
  </w:style>
  <w:style w:type="character" w:customStyle="1" w:styleId="28">
    <w:name w:val="标题 3 Char"/>
    <w:link w:val="4"/>
    <w:qFormat/>
    <w:locked/>
    <w:uiPriority w:val="9"/>
    <w:rPr>
      <w:rFonts w:ascii="Times New Roman" w:hAnsi="Times New Roman" w:eastAsia="宋体" w:cs="Times New Roman"/>
      <w:b/>
      <w:bCs/>
      <w:sz w:val="32"/>
      <w:szCs w:val="32"/>
    </w:rPr>
  </w:style>
  <w:style w:type="character" w:customStyle="1" w:styleId="29">
    <w:name w:val="标题 4 Char"/>
    <w:link w:val="5"/>
    <w:qFormat/>
    <w:locked/>
    <w:uiPriority w:val="99"/>
    <w:rPr>
      <w:rFonts w:ascii="Arial" w:hAnsi="Arial" w:eastAsia="黑体" w:cs="Times New Roman"/>
      <w:b/>
      <w:bCs/>
      <w:sz w:val="28"/>
      <w:szCs w:val="28"/>
    </w:rPr>
  </w:style>
  <w:style w:type="character" w:customStyle="1" w:styleId="30">
    <w:name w:val="日期 Char"/>
    <w:link w:val="10"/>
    <w:qFormat/>
    <w:locked/>
    <w:uiPriority w:val="0"/>
    <w:rPr>
      <w:rFonts w:ascii="Times New Roman" w:hAnsi="Times New Roman" w:eastAsia="宋体" w:cs="Times New Roman"/>
      <w:sz w:val="24"/>
      <w:szCs w:val="24"/>
    </w:rPr>
  </w:style>
  <w:style w:type="character" w:customStyle="1" w:styleId="31">
    <w:name w:val="页脚 Char"/>
    <w:link w:val="13"/>
    <w:qFormat/>
    <w:locked/>
    <w:uiPriority w:val="99"/>
    <w:rPr>
      <w:rFonts w:ascii="Times New Roman" w:hAnsi="Times New Roman" w:eastAsia="宋体" w:cs="Times New Roman"/>
      <w:sz w:val="18"/>
      <w:szCs w:val="18"/>
    </w:rPr>
  </w:style>
  <w:style w:type="paragraph" w:customStyle="1" w:styleId="32">
    <w:name w:val="Char Char Char Char Char Char Char"/>
    <w:basedOn w:val="1"/>
    <w:next w:val="1"/>
    <w:qFormat/>
    <w:uiPriority w:val="0"/>
    <w:pPr>
      <w:widowControl/>
      <w:spacing w:line="400" w:lineRule="exact"/>
      <w:jc w:val="left"/>
    </w:pPr>
    <w:rPr>
      <w:rFonts w:ascii="Times New Roman" w:hAnsi="Times New Roman"/>
      <w:kern w:val="0"/>
      <w:sz w:val="20"/>
      <w:szCs w:val="20"/>
    </w:rPr>
  </w:style>
  <w:style w:type="paragraph" w:customStyle="1" w:styleId="33">
    <w:name w:val="Char Char Char Char"/>
    <w:basedOn w:val="1"/>
    <w:qFormat/>
    <w:uiPriority w:val="99"/>
    <w:pPr>
      <w:widowControl/>
      <w:spacing w:after="160" w:line="240" w:lineRule="exact"/>
      <w:jc w:val="left"/>
    </w:pPr>
    <w:rPr>
      <w:rFonts w:ascii="Times New Roman" w:hAnsi="Times New Roman"/>
      <w:szCs w:val="20"/>
    </w:rPr>
  </w:style>
  <w:style w:type="character" w:customStyle="1" w:styleId="34">
    <w:name w:val="文档结构图 Char"/>
    <w:link w:val="6"/>
    <w:qFormat/>
    <w:locked/>
    <w:uiPriority w:val="99"/>
    <w:rPr>
      <w:rFonts w:ascii="Times New Roman" w:hAnsi="Times New Roman" w:eastAsia="宋体" w:cs="Times New Roman"/>
      <w:sz w:val="24"/>
      <w:szCs w:val="24"/>
      <w:shd w:val="clear" w:color="auto" w:fill="000080"/>
    </w:rPr>
  </w:style>
  <w:style w:type="character" w:customStyle="1" w:styleId="35">
    <w:name w:val="批注框文本 Char"/>
    <w:link w:val="12"/>
    <w:qFormat/>
    <w:locked/>
    <w:uiPriority w:val="0"/>
    <w:rPr>
      <w:rFonts w:ascii="Times New Roman" w:hAnsi="Times New Roman" w:eastAsia="宋体" w:cs="Times New Roman"/>
      <w:sz w:val="18"/>
      <w:szCs w:val="18"/>
    </w:rPr>
  </w:style>
  <w:style w:type="character" w:customStyle="1" w:styleId="36">
    <w:name w:val="页眉 Char"/>
    <w:link w:val="14"/>
    <w:qFormat/>
    <w:locked/>
    <w:uiPriority w:val="99"/>
    <w:rPr>
      <w:rFonts w:ascii="Times New Roman" w:hAnsi="Times New Roman" w:eastAsia="宋体" w:cs="Times New Roman"/>
      <w:sz w:val="18"/>
      <w:szCs w:val="18"/>
    </w:rPr>
  </w:style>
  <w:style w:type="character" w:customStyle="1" w:styleId="37">
    <w:name w:val="正文文本 Char"/>
    <w:link w:val="7"/>
    <w:qFormat/>
    <w:locked/>
    <w:uiPriority w:val="0"/>
    <w:rPr>
      <w:rFonts w:ascii="Times New Roman" w:hAnsi="Times New Roman" w:eastAsia="宋体" w:cs="Times New Roman"/>
      <w:sz w:val="24"/>
      <w:szCs w:val="24"/>
    </w:rPr>
  </w:style>
  <w:style w:type="paragraph" w:customStyle="1" w:styleId="38">
    <w:name w:val="Char Char Char Char Char Char Char1"/>
    <w:basedOn w:val="1"/>
    <w:next w:val="1"/>
    <w:qFormat/>
    <w:uiPriority w:val="99"/>
    <w:pPr>
      <w:widowControl/>
      <w:spacing w:line="400" w:lineRule="exact"/>
      <w:jc w:val="left"/>
    </w:pPr>
    <w:rPr>
      <w:rFonts w:ascii="Times New Roman" w:hAnsi="Times New Roman"/>
      <w:kern w:val="0"/>
      <w:sz w:val="20"/>
      <w:szCs w:val="20"/>
    </w:rPr>
  </w:style>
  <w:style w:type="character" w:customStyle="1" w:styleId="39">
    <w:name w:val="正文文本缩进 2 Char"/>
    <w:link w:val="11"/>
    <w:qFormat/>
    <w:locked/>
    <w:uiPriority w:val="99"/>
    <w:rPr>
      <w:rFonts w:ascii="Times New Roman" w:hAnsi="Times New Roman" w:eastAsia="宋体" w:cs="Times New Roman"/>
      <w:sz w:val="24"/>
      <w:szCs w:val="24"/>
    </w:rPr>
  </w:style>
  <w:style w:type="paragraph" w:customStyle="1" w:styleId="40">
    <w:name w:val="一标题宋体5号加粗"/>
    <w:basedOn w:val="1"/>
    <w:qFormat/>
    <w:uiPriority w:val="99"/>
    <w:pPr>
      <w:ind w:firstLine="422" w:firstLineChars="200"/>
    </w:pPr>
    <w:rPr>
      <w:rFonts w:ascii="宋体" w:hAnsi="宋体"/>
      <w:b/>
      <w:color w:val="000000"/>
      <w:szCs w:val="21"/>
    </w:rPr>
  </w:style>
  <w:style w:type="paragraph" w:customStyle="1" w:styleId="41">
    <w:name w:val="xl63"/>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42">
    <w:name w:val="HTML 预设格式 Char"/>
    <w:link w:val="18"/>
    <w:qFormat/>
    <w:locked/>
    <w:uiPriority w:val="99"/>
    <w:rPr>
      <w:rFonts w:ascii="宋体" w:hAnsi="宋体" w:eastAsia="宋体" w:cs="宋体"/>
      <w:kern w:val="0"/>
      <w:sz w:val="24"/>
      <w:szCs w:val="24"/>
    </w:rPr>
  </w:style>
  <w:style w:type="character" w:customStyle="1" w:styleId="43">
    <w:name w:val="Plain Text Char"/>
    <w:qFormat/>
    <w:locked/>
    <w:uiPriority w:val="99"/>
    <w:rPr>
      <w:rFonts w:ascii="宋体" w:hAnsi="Courier New" w:eastAsia="宋体" w:cs="Times New Roman"/>
    </w:rPr>
  </w:style>
  <w:style w:type="character" w:customStyle="1" w:styleId="44">
    <w:name w:val="纯文本 Char"/>
    <w:link w:val="9"/>
    <w:qFormat/>
    <w:locked/>
    <w:uiPriority w:val="0"/>
    <w:rPr>
      <w:rFonts w:ascii="宋体" w:hAnsi="Courier New" w:cs="Courier New"/>
      <w:sz w:val="21"/>
      <w:szCs w:val="21"/>
    </w:rPr>
  </w:style>
  <w:style w:type="character" w:customStyle="1" w:styleId="45">
    <w:name w:val="纯文本 Char1"/>
    <w:semiHidden/>
    <w:qFormat/>
    <w:uiPriority w:val="99"/>
    <w:rPr>
      <w:rFonts w:ascii="宋体" w:hAnsi="Courier New" w:eastAsia="宋体" w:cs="Courier New"/>
      <w:sz w:val="21"/>
      <w:szCs w:val="21"/>
    </w:rPr>
  </w:style>
  <w:style w:type="paragraph" w:styleId="46">
    <w:name w:val="List Paragraph"/>
    <w:basedOn w:val="1"/>
    <w:qFormat/>
    <w:uiPriority w:val="99"/>
    <w:pPr>
      <w:ind w:firstLine="420" w:firstLineChars="200"/>
    </w:pPr>
  </w:style>
  <w:style w:type="character" w:customStyle="1" w:styleId="47">
    <w:name w:val="Body Text Indent 3 Char"/>
    <w:qFormat/>
    <w:locked/>
    <w:uiPriority w:val="99"/>
    <w:rPr>
      <w:sz w:val="16"/>
    </w:rPr>
  </w:style>
  <w:style w:type="character" w:customStyle="1" w:styleId="48">
    <w:name w:val="正文文本缩进 3 Char"/>
    <w:link w:val="16"/>
    <w:qFormat/>
    <w:locked/>
    <w:uiPriority w:val="99"/>
    <w:rPr>
      <w:rFonts w:cs="Times New Roman"/>
      <w:sz w:val="16"/>
      <w:szCs w:val="16"/>
    </w:rPr>
  </w:style>
  <w:style w:type="character" w:customStyle="1" w:styleId="49">
    <w:name w:val="正文文本缩进 3 Char1"/>
    <w:semiHidden/>
    <w:qFormat/>
    <w:uiPriority w:val="99"/>
    <w:rPr>
      <w:rFonts w:cs="Times New Roman"/>
      <w:sz w:val="16"/>
      <w:szCs w:val="16"/>
    </w:rPr>
  </w:style>
  <w:style w:type="character" w:customStyle="1" w:styleId="50">
    <w:name w:val="lll"/>
    <w:basedOn w:val="22"/>
    <w:qFormat/>
    <w:uiPriority w:val="0"/>
  </w:style>
  <w:style w:type="paragraph" w:customStyle="1" w:styleId="51">
    <w:name w:val="默认段落字体 Para Char Char Char Char"/>
    <w:basedOn w:val="1"/>
    <w:qFormat/>
    <w:uiPriority w:val="0"/>
    <w:rPr>
      <w:rFonts w:ascii="Times New Roman" w:hAnsi="Times New Roman"/>
      <w:szCs w:val="24"/>
    </w:rPr>
  </w:style>
  <w:style w:type="character" w:customStyle="1" w:styleId="52">
    <w:name w:val="11表格文字居中 Char"/>
    <w:link w:val="53"/>
    <w:qFormat/>
    <w:uiPriority w:val="0"/>
    <w:rPr>
      <w:kern w:val="2"/>
      <w:sz w:val="21"/>
      <w:szCs w:val="24"/>
    </w:rPr>
  </w:style>
  <w:style w:type="paragraph" w:customStyle="1" w:styleId="53">
    <w:name w:val="11表格文字居中"/>
    <w:basedOn w:val="1"/>
    <w:link w:val="52"/>
    <w:qFormat/>
    <w:uiPriority w:val="0"/>
    <w:pPr>
      <w:jc w:val="center"/>
    </w:pPr>
    <w:rPr>
      <w:szCs w:val="24"/>
    </w:rPr>
  </w:style>
  <w:style w:type="character" w:customStyle="1" w:styleId="54">
    <w:name w:val="11表格文字左对齐 Char"/>
    <w:link w:val="55"/>
    <w:qFormat/>
    <w:uiPriority w:val="0"/>
    <w:rPr>
      <w:kern w:val="2"/>
      <w:sz w:val="21"/>
      <w:szCs w:val="24"/>
    </w:rPr>
  </w:style>
  <w:style w:type="paragraph" w:customStyle="1" w:styleId="55">
    <w:name w:val="11表格文字左对齐"/>
    <w:basedOn w:val="53"/>
    <w:link w:val="54"/>
    <w:qFormat/>
    <w:uiPriority w:val="0"/>
    <w:pPr>
      <w:jc w:val="left"/>
    </w:pPr>
  </w:style>
  <w:style w:type="paragraph" w:customStyle="1" w:styleId="56">
    <w:name w:val="05小标题"/>
    <w:basedOn w:val="1"/>
    <w:qFormat/>
    <w:uiPriority w:val="0"/>
    <w:pPr>
      <w:spacing w:before="200" w:after="200" w:line="480" w:lineRule="exact"/>
      <w:ind w:firstLine="422" w:firstLineChars="200"/>
      <w:outlineLvl w:val="4"/>
    </w:pPr>
    <w:rPr>
      <w:rFonts w:ascii="Times New Roman" w:hAnsi="Times New Roman"/>
      <w:b/>
      <w:sz w:val="24"/>
      <w:szCs w:val="24"/>
    </w:rPr>
  </w:style>
  <w:style w:type="paragraph" w:customStyle="1" w:styleId="57">
    <w:name w:val="Table Paragraph"/>
    <w:basedOn w:val="1"/>
    <w:qFormat/>
    <w:uiPriority w:val="1"/>
    <w:pPr>
      <w:autoSpaceDE w:val="0"/>
      <w:autoSpaceDN w:val="0"/>
      <w:jc w:val="left"/>
    </w:pPr>
    <w:rPr>
      <w:rFonts w:ascii="华文仿宋" w:hAnsi="华文仿宋" w:eastAsia="华文仿宋" w:cs="华文仿宋"/>
      <w:kern w:val="0"/>
      <w:sz w:val="22"/>
      <w:lang w:val="zh-CN" w:bidi="zh-CN"/>
    </w:rPr>
  </w:style>
  <w:style w:type="paragraph" w:customStyle="1" w:styleId="58">
    <w:name w:val="022居左的二级标题"/>
    <w:basedOn w:val="1"/>
    <w:qFormat/>
    <w:uiPriority w:val="0"/>
    <w:pPr>
      <w:spacing w:before="120" w:after="120"/>
      <w:jc w:val="left"/>
      <w:outlineLvl w:val="1"/>
    </w:pPr>
    <w:rPr>
      <w:rFonts w:ascii="Times New Roman" w:hAnsi="Times New Roman"/>
      <w:b/>
      <w:sz w:val="32"/>
      <w:szCs w:val="32"/>
    </w:rPr>
  </w:style>
  <w:style w:type="character" w:customStyle="1" w:styleId="59">
    <w:name w:val="07正文段落 Char"/>
    <w:link w:val="60"/>
    <w:qFormat/>
    <w:uiPriority w:val="0"/>
    <w:rPr>
      <w:kern w:val="2"/>
      <w:sz w:val="24"/>
      <w:szCs w:val="21"/>
    </w:rPr>
  </w:style>
  <w:style w:type="paragraph" w:customStyle="1" w:styleId="60">
    <w:name w:val="07正文段落"/>
    <w:basedOn w:val="1"/>
    <w:link w:val="59"/>
    <w:qFormat/>
    <w:uiPriority w:val="0"/>
    <w:pPr>
      <w:spacing w:line="440" w:lineRule="exact"/>
      <w:ind w:firstLine="480" w:firstLineChars="200"/>
      <w:jc w:val="left"/>
    </w:pPr>
    <w:rPr>
      <w:sz w:val="24"/>
      <w:szCs w:val="21"/>
    </w:rPr>
  </w:style>
  <w:style w:type="paragraph" w:customStyle="1" w:styleId="61">
    <w:name w:val="10表格标题"/>
    <w:basedOn w:val="1"/>
    <w:qFormat/>
    <w:uiPriority w:val="0"/>
    <w:pPr>
      <w:spacing w:before="120" w:after="120" w:line="480" w:lineRule="exact"/>
      <w:jc w:val="center"/>
    </w:pPr>
    <w:rPr>
      <w:rFonts w:ascii="Times New Roman" w:hAnsi="Times New Roman" w:eastAsia="黑体"/>
      <w:b/>
      <w:sz w:val="24"/>
      <w:szCs w:val="24"/>
    </w:rPr>
  </w:style>
  <w:style w:type="paragraph" w:customStyle="1" w:styleId="62">
    <w:name w:val="_Style 2"/>
    <w:basedOn w:val="1"/>
    <w:next w:val="46"/>
    <w:qFormat/>
    <w:uiPriority w:val="34"/>
    <w:pPr>
      <w:ind w:firstLine="420" w:firstLineChars="200"/>
    </w:pPr>
  </w:style>
  <w:style w:type="paragraph" w:customStyle="1" w:styleId="63">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64">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65">
    <w:name w:val="网格型1"/>
    <w:basedOn w:val="20"/>
    <w:qFormat/>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66">
    <w:name w:val="网格型2"/>
    <w:basedOn w:val="20"/>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8"/>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752C2E-7F17-478D-809F-C3CD10F440E7}">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34</Pages>
  <Words>4134</Words>
  <Characters>23565</Characters>
  <Lines>196</Lines>
  <Paragraphs>55</Paragraphs>
  <TotalTime>0</TotalTime>
  <ScaleCrop>false</ScaleCrop>
  <LinksUpToDate>false</LinksUpToDate>
  <CharactersWithSpaces>27644</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2020-03-27T08:37:00Z</dcterms:created>
  <dc:creator>微软用户</dc:creator>
  <cp:lastModifiedBy>Administrator</cp:lastModifiedBy>
  <cp:lastPrinted>2017-04-17T16:31:00Z</cp:lastPrinted>
  <dcterms:modified xsi:type="dcterms:W3CDTF">2021-11-01T00:58:50Z</dcterms:modified>
  <dc:title>湖汽院教﹝2017﹞号</dc:title>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B4D065F73F3742DBB858DE544DFFF849</vt:lpwstr>
  </property>
</Properties>
</file>