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r>
        <w:rPr>
          <w:rFonts w:hint="eastAsia" w:ascii="黑体" w:hAnsi="黑体" w:eastAsia="黑体" w:cs="方正小标宋简体"/>
          <w:snapToGrid w:val="0"/>
          <w:color w:val="000000"/>
          <w:spacing w:val="36"/>
          <w:kern w:val="0"/>
          <w:sz w:val="52"/>
          <w:szCs w:val="52"/>
        </w:rPr>
        <w:t>岳阳市网络工程职业技术学校</w:t>
      </w: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line="600" w:lineRule="exact"/>
        <w:jc w:val="center"/>
        <w:rPr>
          <w:rFonts w:ascii="方正小标宋简体" w:hAnsi="方正小标宋简体" w:eastAsia="方正小标宋简体" w:cs="方正小标宋简体"/>
          <w:snapToGrid w:val="0"/>
          <w:color w:val="000000"/>
          <w:kern w:val="0"/>
          <w:sz w:val="44"/>
          <w:szCs w:val="44"/>
        </w:rPr>
      </w:pPr>
    </w:p>
    <w:p>
      <w:pPr>
        <w:spacing w:before="156" w:beforeLines="50" w:after="156" w:afterLines="50" w:line="360" w:lineRule="auto"/>
        <w:jc w:val="center"/>
        <w:rPr>
          <w:rFonts w:hint="eastAsia" w:ascii="黑体" w:hAnsi="黑体" w:eastAsia="黑体" w:cs="方正小标宋简体"/>
          <w:snapToGrid w:val="0"/>
          <w:color w:val="000000"/>
          <w:spacing w:val="36"/>
          <w:kern w:val="0"/>
          <w:sz w:val="52"/>
          <w:szCs w:val="52"/>
        </w:rPr>
      </w:pPr>
      <w:r>
        <w:rPr>
          <w:rFonts w:hint="eastAsia" w:ascii="黑体" w:hAnsi="黑体" w:eastAsia="黑体" w:cs="方正小标宋简体"/>
          <w:snapToGrid w:val="0"/>
          <w:color w:val="000000"/>
          <w:spacing w:val="36"/>
          <w:kern w:val="0"/>
          <w:sz w:val="52"/>
          <w:szCs w:val="52"/>
        </w:rPr>
        <w:t>旅游服务与管理专业</w:t>
      </w: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r>
        <w:rPr>
          <w:rFonts w:hint="eastAsia" w:ascii="黑体" w:hAnsi="黑体" w:eastAsia="黑体" w:cs="方正小标宋简体"/>
          <w:snapToGrid w:val="0"/>
          <w:color w:val="000000"/>
          <w:spacing w:val="36"/>
          <w:kern w:val="0"/>
          <w:sz w:val="52"/>
          <w:szCs w:val="52"/>
        </w:rPr>
        <w:t>人才培养方案</w:t>
      </w: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p>
    <w:p>
      <w:pPr>
        <w:spacing w:before="156" w:beforeLines="50" w:after="156" w:afterLines="50" w:line="360" w:lineRule="auto"/>
        <w:jc w:val="center"/>
        <w:rPr>
          <w:rFonts w:ascii="黑体" w:hAnsi="黑体" w:eastAsia="黑体" w:cs="方正小标宋简体"/>
          <w:snapToGrid w:val="0"/>
          <w:color w:val="000000"/>
          <w:spacing w:val="36"/>
          <w:kern w:val="0"/>
          <w:sz w:val="52"/>
          <w:szCs w:val="52"/>
        </w:rPr>
      </w:pPr>
    </w:p>
    <w:tbl>
      <w:tblPr>
        <w:tblStyle w:val="9"/>
        <w:tblW w:w="6441" w:type="dxa"/>
        <w:jc w:val="center"/>
        <w:tblLayout w:type="fixed"/>
        <w:tblCellMar>
          <w:top w:w="0" w:type="dxa"/>
          <w:left w:w="108" w:type="dxa"/>
          <w:bottom w:w="0" w:type="dxa"/>
          <w:right w:w="108" w:type="dxa"/>
        </w:tblCellMar>
      </w:tblPr>
      <w:tblGrid>
        <w:gridCol w:w="2628"/>
        <w:gridCol w:w="3813"/>
      </w:tblGrid>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黑体" w:hAnsi="Times New Roman" w:eastAsia="黑体" w:cs="Times New Roman"/>
                <w:kern w:val="0"/>
                <w:sz w:val="52"/>
                <w:szCs w:val="52"/>
              </w:rPr>
            </w:pPr>
            <w:r>
              <w:rPr>
                <w:rFonts w:hint="eastAsia" w:ascii="仿宋_GB2312" w:hAnsi="Times New Roman" w:eastAsia="仿宋_GB2312" w:cs="Times New Roman"/>
                <w:kern w:val="0"/>
                <w:sz w:val="32"/>
                <w:szCs w:val="32"/>
              </w:rPr>
              <w:t>专业名称：</w:t>
            </w:r>
          </w:p>
        </w:tc>
        <w:tc>
          <w:tcPr>
            <w:tcW w:w="3813" w:type="dxa"/>
            <w:vAlign w:val="center"/>
          </w:tcPr>
          <w:p>
            <w:pPr>
              <w:rPr>
                <w:rFonts w:ascii="仿宋" w:hAnsi="仿宋" w:cs="Times New Roman"/>
                <w:kern w:val="0"/>
                <w:sz w:val="32"/>
                <w:szCs w:val="32"/>
                <w:u w:val="single"/>
              </w:rPr>
            </w:pPr>
            <w:r>
              <w:rPr>
                <w:rFonts w:ascii="黑体" w:hAnsi="Times New Roman" w:eastAsia="黑体" w:cs="Times New Roman"/>
                <w:kern w:val="0"/>
                <w:szCs w:val="28"/>
                <w:u w:val="single"/>
              </w:rPr>
              <w:t xml:space="preserve">      </w:t>
            </w:r>
            <w:r>
              <w:rPr>
                <w:rFonts w:hint="eastAsia" w:ascii="仿宋" w:hAnsi="仿宋" w:cs="Times New Roman"/>
                <w:kern w:val="0"/>
                <w:sz w:val="32"/>
                <w:szCs w:val="32"/>
                <w:u w:val="single"/>
              </w:rPr>
              <w:t>旅游服务与管理</w:t>
            </w:r>
            <w:r>
              <w:rPr>
                <w:rFonts w:ascii="仿宋" w:hAnsi="仿宋" w:cs="Times New Roman"/>
                <w:kern w:val="0"/>
                <w:sz w:val="32"/>
                <w:szCs w:val="32"/>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专业代码：</w:t>
            </w:r>
          </w:p>
        </w:tc>
        <w:tc>
          <w:tcPr>
            <w:tcW w:w="3813" w:type="dxa"/>
            <w:vAlign w:val="center"/>
          </w:tcPr>
          <w:p>
            <w:pPr>
              <w:rPr>
                <w:rFonts w:ascii="黑体" w:hAnsi="Times New Roman" w:eastAsia="黑体" w:cs="Times New Roman"/>
                <w:kern w:val="0"/>
                <w:szCs w:val="28"/>
                <w:u w:val="single"/>
              </w:rPr>
            </w:pPr>
            <w:r>
              <w:rPr>
                <w:rFonts w:hint="eastAsia" w:ascii="黑体" w:hAnsi="Times New Roman" w:eastAsia="黑体" w:cs="Times New Roman"/>
                <w:kern w:val="0"/>
                <w:szCs w:val="28"/>
                <w:u w:val="single"/>
              </w:rPr>
              <w:t xml:space="preserve">         </w:t>
            </w:r>
            <w:r>
              <w:rPr>
                <w:rFonts w:hint="eastAsia" w:ascii="仿宋" w:hAnsi="仿宋" w:cs="Times New Roman"/>
                <w:kern w:val="0"/>
                <w:sz w:val="32"/>
                <w:szCs w:val="32"/>
                <w:u w:val="single"/>
              </w:rPr>
              <w:t xml:space="preserve">740101 </w:t>
            </w:r>
            <w:r>
              <w:rPr>
                <w:rFonts w:hint="eastAsia" w:ascii="黑体" w:hAnsi="Times New Roman" w:eastAsia="黑体" w:cs="Times New Roman"/>
                <w:kern w:val="0"/>
                <w:szCs w:val="28"/>
                <w:u w:val="single"/>
              </w:rPr>
              <w:t xml:space="preserve">              </w:t>
            </w:r>
            <w:r>
              <w:rPr>
                <w:rFonts w:ascii="黑体" w:hAnsi="Times New Roman" w:eastAsia="黑体" w:cs="Times New Roman"/>
                <w:kern w:val="0"/>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专业负责人：</w:t>
            </w:r>
          </w:p>
        </w:tc>
        <w:tc>
          <w:tcPr>
            <w:tcW w:w="3813" w:type="dxa"/>
            <w:vAlign w:val="center"/>
          </w:tcPr>
          <w:p>
            <w:pPr>
              <w:rPr>
                <w:rFonts w:ascii="黑体" w:hAnsi="Times New Roman" w:eastAsia="黑体" w:cs="Times New Roman"/>
                <w:kern w:val="0"/>
                <w:szCs w:val="28"/>
                <w:u w:val="single"/>
              </w:rPr>
            </w:pPr>
            <w:r>
              <w:rPr>
                <w:rFonts w:ascii="黑体" w:hAnsi="Times New Roman" w:eastAsia="黑体" w:cs="Times New Roman"/>
                <w:kern w:val="0"/>
                <w:szCs w:val="28"/>
                <w:u w:val="single"/>
              </w:rPr>
              <w:t xml:space="preserve">         </w:t>
            </w:r>
            <w:r>
              <w:rPr>
                <w:rFonts w:hint="eastAsia" w:ascii="仿宋" w:hAnsi="仿宋" w:cs="Times New Roman"/>
                <w:kern w:val="0"/>
                <w:sz w:val="32"/>
                <w:szCs w:val="32"/>
                <w:u w:val="single"/>
              </w:rPr>
              <w:t xml:space="preserve">唐清艳    </w:t>
            </w:r>
            <w:r>
              <w:rPr>
                <w:rFonts w:ascii="仿宋" w:hAnsi="仿宋" w:cs="Times New Roman"/>
                <w:kern w:val="0"/>
                <w:sz w:val="32"/>
                <w:szCs w:val="32"/>
                <w:u w:val="single"/>
              </w:rPr>
              <w:t xml:space="preserve">  </w:t>
            </w:r>
            <w:r>
              <w:rPr>
                <w:rFonts w:ascii="黑体" w:hAnsi="Times New Roman" w:eastAsia="黑体" w:cs="Times New Roman"/>
                <w:kern w:val="0"/>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480" w:lineRule="auto"/>
              <w:ind w:firstLine="643"/>
              <w:rPr>
                <w:rFonts w:ascii="仿宋_GB2312" w:hAnsi="Times New Roman" w:eastAsia="仿宋_GB2312" w:cs="Times New Roman"/>
                <w:kern w:val="0"/>
                <w:sz w:val="32"/>
                <w:szCs w:val="32"/>
              </w:rPr>
            </w:pPr>
            <w:r>
              <w:rPr>
                <w:rFonts w:hint="eastAsia" w:ascii="仿宋_GB2312" w:hAnsi="Times New Roman" w:eastAsia="仿宋_GB2312" w:cs="Times New Roman"/>
                <w:kern w:val="0"/>
                <w:sz w:val="32"/>
                <w:szCs w:val="32"/>
              </w:rPr>
              <w:t>执 笔 人：</w:t>
            </w:r>
          </w:p>
        </w:tc>
        <w:tc>
          <w:tcPr>
            <w:tcW w:w="3813" w:type="dxa"/>
            <w:vAlign w:val="center"/>
          </w:tcPr>
          <w:p>
            <w:pPr>
              <w:rPr>
                <w:rFonts w:ascii="黑体" w:hAnsi="Times New Roman" w:eastAsia="黑体" w:cs="Times New Roman"/>
                <w:kern w:val="0"/>
                <w:szCs w:val="28"/>
                <w:u w:val="single"/>
              </w:rPr>
            </w:pPr>
            <w:r>
              <w:rPr>
                <w:rFonts w:hint="eastAsia" w:ascii="黑体" w:hAnsi="Times New Roman" w:eastAsia="黑体" w:cs="Times New Roman"/>
                <w:kern w:val="0"/>
                <w:szCs w:val="28"/>
                <w:u w:val="single"/>
              </w:rPr>
              <w:t xml:space="preserve">         </w:t>
            </w:r>
            <w:r>
              <w:rPr>
                <w:rFonts w:hint="eastAsia" w:ascii="仿宋" w:hAnsi="仿宋" w:cs="Times New Roman"/>
                <w:kern w:val="0"/>
                <w:sz w:val="32"/>
                <w:szCs w:val="32"/>
                <w:u w:val="single"/>
              </w:rPr>
              <w:t xml:space="preserve">唐清艳 </w:t>
            </w:r>
            <w:r>
              <w:rPr>
                <w:rFonts w:hint="eastAsia" w:ascii="黑体" w:hAnsi="Times New Roman" w:eastAsia="黑体" w:cs="Times New Roman"/>
                <w:kern w:val="0"/>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黑体" w:hAnsi="Times New Roman" w:eastAsia="黑体" w:cs="Times New Roman"/>
                <w:kern w:val="0"/>
                <w:sz w:val="32"/>
                <w:szCs w:val="32"/>
              </w:rPr>
            </w:pPr>
            <w:r>
              <w:rPr>
                <w:rFonts w:hint="eastAsia" w:ascii="仿宋_GB2312" w:hAnsi="Times New Roman" w:eastAsia="仿宋_GB2312" w:cs="Times New Roman"/>
                <w:kern w:val="0"/>
                <w:sz w:val="32"/>
                <w:szCs w:val="32"/>
              </w:rPr>
              <w:t>制订时间：</w:t>
            </w:r>
          </w:p>
        </w:tc>
        <w:tc>
          <w:tcPr>
            <w:tcW w:w="3813" w:type="dxa"/>
            <w:vAlign w:val="center"/>
          </w:tcPr>
          <w:p>
            <w:pPr>
              <w:rPr>
                <w:rFonts w:ascii="黑体" w:hAnsi="Times New Roman" w:eastAsia="黑体" w:cs="Times New Roman"/>
                <w:kern w:val="0"/>
                <w:szCs w:val="28"/>
                <w:u w:val="single"/>
              </w:rPr>
            </w:pPr>
            <w:r>
              <w:rPr>
                <w:rFonts w:ascii="黑体" w:hAnsi="Times New Roman" w:eastAsia="黑体" w:cs="Times New Roman"/>
                <w:kern w:val="0"/>
                <w:szCs w:val="28"/>
                <w:u w:val="single"/>
              </w:rPr>
              <w:t xml:space="preserve">         </w:t>
            </w:r>
            <w:r>
              <w:rPr>
                <w:rFonts w:hint="eastAsia" w:ascii="仿宋" w:hAnsi="仿宋" w:cs="Times New Roman"/>
                <w:kern w:val="0"/>
                <w:sz w:val="32"/>
                <w:szCs w:val="32"/>
                <w:u w:val="single"/>
              </w:rPr>
              <w:t>2021</w:t>
            </w:r>
            <w:r>
              <w:rPr>
                <w:rFonts w:hint="eastAsia" w:ascii="仿宋" w:hAnsi="仿宋" w:cs="Times New Roman"/>
                <w:kern w:val="0"/>
                <w:sz w:val="32"/>
                <w:szCs w:val="32"/>
                <w:u w:val="single"/>
                <w:lang w:eastAsia="zh-CN"/>
              </w:rPr>
              <w:t>年</w:t>
            </w:r>
            <w:r>
              <w:rPr>
                <w:rFonts w:hint="eastAsia" w:ascii="仿宋" w:hAnsi="仿宋" w:cs="Times New Roman"/>
                <w:kern w:val="0"/>
                <w:sz w:val="32"/>
                <w:szCs w:val="32"/>
                <w:u w:val="single"/>
              </w:rPr>
              <w:t>6</w:t>
            </w:r>
            <w:r>
              <w:rPr>
                <w:rFonts w:hint="eastAsia" w:ascii="仿宋" w:hAnsi="仿宋" w:cs="Times New Roman"/>
                <w:kern w:val="0"/>
                <w:sz w:val="32"/>
                <w:szCs w:val="32"/>
                <w:u w:val="single"/>
                <w:lang w:eastAsia="zh-CN"/>
              </w:rPr>
              <w:t>月</w:t>
            </w:r>
            <w:r>
              <w:rPr>
                <w:rFonts w:ascii="黑体" w:hAnsi="Times New Roman" w:eastAsia="黑体" w:cs="Times New Roman"/>
                <w:kern w:val="0"/>
                <w:szCs w:val="28"/>
                <w:u w:val="single"/>
              </w:rPr>
              <w:t xml:space="preserve">   </w:t>
            </w:r>
            <w:r>
              <w:rPr>
                <w:rFonts w:hint="eastAsia" w:ascii="黑体" w:hAnsi="Times New Roman" w:eastAsia="黑体" w:cs="Times New Roman"/>
                <w:kern w:val="0"/>
                <w:szCs w:val="28"/>
                <w:u w:val="single"/>
                <w:lang w:val="en-US" w:eastAsia="zh-CN"/>
              </w:rPr>
              <w:t xml:space="preserve">      </w:t>
            </w:r>
            <w:r>
              <w:rPr>
                <w:rFonts w:ascii="黑体" w:hAnsi="Times New Roman" w:eastAsia="黑体" w:cs="Times New Roman"/>
                <w:kern w:val="0"/>
                <w:szCs w:val="28"/>
                <w:u w:val="single"/>
              </w:rPr>
              <w:t xml:space="preserve">     </w:t>
            </w:r>
            <w:r>
              <w:rPr>
                <w:rFonts w:hint="eastAsia" w:ascii="黑体" w:hAnsi="Times New Roman" w:eastAsia="黑体" w:cs="Times New Roman"/>
                <w:kern w:val="0"/>
                <w:szCs w:val="28"/>
                <w:u w:val="single"/>
              </w:rPr>
              <w:t xml:space="preserve"> </w:t>
            </w:r>
          </w:p>
        </w:tc>
      </w:tr>
    </w:tbl>
    <w:p>
      <w:pPr>
        <w:widowControl/>
        <w:jc w:val="left"/>
        <w:rPr>
          <w:rFonts w:ascii="Cambria" w:hAnsi="Cambria" w:eastAsia="宋体" w:cs="Times New Roman"/>
          <w:kern w:val="0"/>
          <w:sz w:val="36"/>
          <w:szCs w:val="36"/>
        </w:rPr>
      </w:pPr>
    </w:p>
    <w:p>
      <w:pPr>
        <w:widowControl/>
        <w:jc w:val="left"/>
        <w:rPr>
          <w:rFonts w:ascii="Cambria" w:hAnsi="Cambria" w:eastAsia="宋体" w:cs="Times New Roman"/>
          <w:kern w:val="0"/>
          <w:sz w:val="36"/>
          <w:szCs w:val="36"/>
        </w:rPr>
      </w:pPr>
    </w:p>
    <w:p>
      <w:pPr>
        <w:widowControl/>
        <w:rPr>
          <w:rFonts w:ascii="方正小标宋简体" w:hAnsi="方正小标宋简体" w:eastAsia="方正小标宋简体" w:cs="方正小标宋简体"/>
          <w:color w:val="000000"/>
          <w:kern w:val="0"/>
          <w:sz w:val="32"/>
          <w:szCs w:val="32"/>
        </w:rPr>
      </w:pPr>
    </w:p>
    <w:p>
      <w:pPr>
        <w:pStyle w:val="7"/>
      </w:pPr>
      <w:r>
        <w:rPr>
          <w:rFonts w:hint="eastAsia"/>
          <w:sz w:val="44"/>
          <w:szCs w:val="44"/>
        </w:rPr>
        <w:t>目</w:t>
      </w:r>
      <w:r>
        <w:rPr>
          <w:rFonts w:hint="eastAsia"/>
          <w:sz w:val="44"/>
          <w:szCs w:val="44"/>
          <w:lang w:val="en-US" w:eastAsia="zh-CN"/>
        </w:rPr>
        <w:t xml:space="preserve"> </w:t>
      </w:r>
      <w:r>
        <w:rPr>
          <w:rFonts w:hint="eastAsia"/>
          <w:sz w:val="44"/>
          <w:szCs w:val="44"/>
        </w:rPr>
        <w:t xml:space="preserve"> 录</w:t>
      </w:r>
    </w:p>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
          <w:bCs w:val="0"/>
          <w:color w:val="000000"/>
          <w:kern w:val="0"/>
          <w:sz w:val="24"/>
          <w:szCs w:val="24"/>
        </w:rPr>
        <w:fldChar w:fldCharType="begin"/>
      </w:r>
      <w:r>
        <w:rPr>
          <w:rFonts w:hint="eastAsia" w:ascii="黑体" w:hAnsi="黑体" w:eastAsia="黑体" w:cs="黑体"/>
          <w:b/>
          <w:bCs w:val="0"/>
          <w:color w:val="000000"/>
          <w:kern w:val="0"/>
          <w:sz w:val="24"/>
          <w:szCs w:val="24"/>
        </w:rPr>
        <w:instrText xml:space="preserve"> TOC \o "1-3" \h \z \u </w:instrText>
      </w:r>
      <w:r>
        <w:rPr>
          <w:rFonts w:hint="eastAsia" w:ascii="黑体" w:hAnsi="黑体" w:eastAsia="黑体" w:cs="黑体"/>
          <w:b/>
          <w:bCs w:val="0"/>
          <w:color w:val="000000"/>
          <w:kern w:val="0"/>
          <w:sz w:val="24"/>
          <w:szCs w:val="24"/>
        </w:rPr>
        <w:fldChar w:fldCharType="separate"/>
      </w: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_Toc5415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一、专业名称及代码</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_Toc5415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_Toc22563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二、入学要求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_Toc22563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_Toc4817 </w:instrText>
      </w:r>
      <w:r>
        <w:rPr>
          <w:rFonts w:hint="eastAsia" w:ascii="黑体" w:hAnsi="黑体" w:eastAsia="黑体" w:cs="黑体"/>
          <w:bCs w:val="0"/>
          <w:kern w:val="0"/>
          <w:sz w:val="24"/>
          <w:szCs w:val="24"/>
        </w:rPr>
        <w:fldChar w:fldCharType="separate"/>
      </w:r>
      <w:r>
        <w:rPr>
          <w:rFonts w:hint="eastAsia" w:ascii="黑体" w:hAnsi="黑体" w:eastAsia="黑体" w:cs="黑体"/>
          <w:sz w:val="24"/>
          <w:szCs w:val="24"/>
        </w:rPr>
        <w:t>三、修业年限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_Toc4817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_Toc13843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四、职业面向</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_Toc13843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_Toc30686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五、培养目标与培养规格</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_Toc30686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_Toc32634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（一）培养目标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_Toc32634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_Toc21144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（二）培养规格</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_Toc21144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_Toc26778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六、课程设置及要求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_Toc26778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_Toc18705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（一）课程设置情况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_Toc18705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_Toc26873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（二）课程教学要求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_Toc26873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_Toc24249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七、教学进程总体安排</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_Toc24249 \h </w:instrText>
      </w:r>
      <w:r>
        <w:rPr>
          <w:rFonts w:hint="eastAsia" w:ascii="黑体" w:hAnsi="黑体" w:eastAsia="黑体" w:cs="黑体"/>
          <w:sz w:val="24"/>
          <w:szCs w:val="24"/>
        </w:rPr>
        <w:fldChar w:fldCharType="separate"/>
      </w:r>
      <w:r>
        <w:rPr>
          <w:rFonts w:hint="eastAsia" w:ascii="黑体" w:hAnsi="黑体" w:eastAsia="黑体" w:cs="黑体"/>
          <w:sz w:val="24"/>
          <w:szCs w:val="24"/>
        </w:rPr>
        <w:t>21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_Toc19137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（一）课程结构比例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_Toc19137 \h </w:instrText>
      </w:r>
      <w:r>
        <w:rPr>
          <w:rFonts w:hint="eastAsia" w:ascii="黑体" w:hAnsi="黑体" w:eastAsia="黑体" w:cs="黑体"/>
          <w:sz w:val="24"/>
          <w:szCs w:val="24"/>
        </w:rPr>
        <w:fldChar w:fldCharType="separate"/>
      </w:r>
      <w:r>
        <w:rPr>
          <w:rFonts w:hint="eastAsia" w:ascii="黑体" w:hAnsi="黑体" w:eastAsia="黑体" w:cs="黑体"/>
          <w:sz w:val="24"/>
          <w:szCs w:val="24"/>
        </w:rPr>
        <w:t>21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_Toc30143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（二）教学周数安排</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_Toc30143 \h </w:instrText>
      </w:r>
      <w:r>
        <w:rPr>
          <w:rFonts w:hint="eastAsia" w:ascii="黑体" w:hAnsi="黑体" w:eastAsia="黑体" w:cs="黑体"/>
          <w:sz w:val="24"/>
          <w:szCs w:val="24"/>
        </w:rPr>
        <w:fldChar w:fldCharType="separate"/>
      </w:r>
      <w:r>
        <w:rPr>
          <w:rFonts w:hint="eastAsia" w:ascii="黑体" w:hAnsi="黑体" w:eastAsia="黑体" w:cs="黑体"/>
          <w:sz w:val="24"/>
          <w:szCs w:val="24"/>
        </w:rPr>
        <w:t>21</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_Toc25270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（三）教学运行计划表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_Toc25270 \h </w:instrText>
      </w:r>
      <w:r>
        <w:rPr>
          <w:rFonts w:hint="eastAsia" w:ascii="黑体" w:hAnsi="黑体" w:eastAsia="黑体" w:cs="黑体"/>
          <w:sz w:val="24"/>
          <w:szCs w:val="24"/>
        </w:rPr>
        <w:fldChar w:fldCharType="separate"/>
      </w:r>
      <w:r>
        <w:rPr>
          <w:rFonts w:hint="eastAsia" w:ascii="黑体" w:hAnsi="黑体" w:eastAsia="黑体" w:cs="黑体"/>
          <w:sz w:val="24"/>
          <w:szCs w:val="24"/>
        </w:rPr>
        <w:t>22</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_Toc24684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八、保障条件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_Toc24684 \h </w:instrText>
      </w:r>
      <w:r>
        <w:rPr>
          <w:rFonts w:hint="eastAsia" w:ascii="黑体" w:hAnsi="黑体" w:eastAsia="黑体" w:cs="黑体"/>
          <w:sz w:val="24"/>
          <w:szCs w:val="24"/>
        </w:rPr>
        <w:fldChar w:fldCharType="separate"/>
      </w:r>
      <w:r>
        <w:rPr>
          <w:rFonts w:hint="eastAsia" w:ascii="黑体" w:hAnsi="黑体" w:eastAsia="黑体" w:cs="黑体"/>
          <w:sz w:val="24"/>
          <w:szCs w:val="24"/>
        </w:rPr>
        <w:t>26</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_Toc11810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（一）师资队伍</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_Toc11810 \h </w:instrText>
      </w:r>
      <w:r>
        <w:rPr>
          <w:rFonts w:hint="eastAsia" w:ascii="黑体" w:hAnsi="黑体" w:eastAsia="黑体" w:cs="黑体"/>
          <w:sz w:val="24"/>
          <w:szCs w:val="24"/>
        </w:rPr>
        <w:fldChar w:fldCharType="separate"/>
      </w:r>
      <w:r>
        <w:rPr>
          <w:rFonts w:hint="eastAsia" w:ascii="黑体" w:hAnsi="黑体" w:eastAsia="黑体" w:cs="黑体"/>
          <w:sz w:val="24"/>
          <w:szCs w:val="24"/>
        </w:rPr>
        <w:t>26</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_Toc29290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（二）教学设施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_Toc29290 \h </w:instrText>
      </w:r>
      <w:r>
        <w:rPr>
          <w:rFonts w:hint="eastAsia" w:ascii="黑体" w:hAnsi="黑体" w:eastAsia="黑体" w:cs="黑体"/>
          <w:sz w:val="24"/>
          <w:szCs w:val="24"/>
        </w:rPr>
        <w:fldChar w:fldCharType="separate"/>
      </w:r>
      <w:r>
        <w:rPr>
          <w:rFonts w:hint="eastAsia" w:ascii="黑体" w:hAnsi="黑体" w:eastAsia="黑体" w:cs="黑体"/>
          <w:sz w:val="24"/>
          <w:szCs w:val="24"/>
        </w:rPr>
        <w:t>27</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_Toc22409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（三）教学资源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_Toc22409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_Toc9146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（四）教学方法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_Toc9146 \h </w:instrText>
      </w:r>
      <w:r>
        <w:rPr>
          <w:rFonts w:hint="eastAsia" w:ascii="黑体" w:hAnsi="黑体" w:eastAsia="黑体" w:cs="黑体"/>
          <w:sz w:val="24"/>
          <w:szCs w:val="24"/>
        </w:rPr>
        <w:fldChar w:fldCharType="separate"/>
      </w:r>
      <w:r>
        <w:rPr>
          <w:rFonts w:hint="eastAsia" w:ascii="黑体" w:hAnsi="黑体" w:eastAsia="黑体" w:cs="黑体"/>
          <w:sz w:val="24"/>
          <w:szCs w:val="24"/>
        </w:rPr>
        <w:t>29</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_Toc22569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（五）学习评价</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_Toc22569 \h </w:instrText>
      </w:r>
      <w:r>
        <w:rPr>
          <w:rFonts w:hint="eastAsia" w:ascii="黑体" w:hAnsi="黑体" w:eastAsia="黑体" w:cs="黑体"/>
          <w:sz w:val="24"/>
          <w:szCs w:val="24"/>
        </w:rPr>
        <w:fldChar w:fldCharType="separate"/>
      </w:r>
      <w:r>
        <w:rPr>
          <w:rFonts w:hint="eastAsia" w:ascii="黑体" w:hAnsi="黑体" w:eastAsia="黑体" w:cs="黑体"/>
          <w:sz w:val="24"/>
          <w:szCs w:val="24"/>
        </w:rPr>
        <w:t>29</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_Toc3268 </w:instrText>
      </w:r>
      <w:r>
        <w:rPr>
          <w:rFonts w:hint="eastAsia" w:ascii="黑体" w:hAnsi="黑体" w:eastAsia="黑体" w:cs="黑体"/>
          <w:bCs w:val="0"/>
          <w:kern w:val="0"/>
          <w:sz w:val="24"/>
          <w:szCs w:val="24"/>
        </w:rPr>
        <w:fldChar w:fldCharType="separate"/>
      </w:r>
      <w:r>
        <w:rPr>
          <w:rFonts w:hint="eastAsia" w:ascii="黑体" w:hAnsi="黑体" w:eastAsia="黑体" w:cs="黑体"/>
          <w:bCs w:val="0"/>
          <w:snapToGrid w:val="0"/>
          <w:spacing w:val="-2"/>
          <w:kern w:val="0"/>
          <w:sz w:val="24"/>
          <w:szCs w:val="24"/>
        </w:rPr>
        <w:t>（六）质量管理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_Toc3268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pStyle w:val="7"/>
        <w:keepNext w:val="0"/>
        <w:keepLines w:val="0"/>
        <w:pageBreakBefore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黑体" w:hAnsi="黑体" w:eastAsia="黑体" w:cs="黑体"/>
          <w:sz w:val="24"/>
          <w:szCs w:val="24"/>
        </w:rPr>
      </w:pPr>
      <w:r>
        <w:rPr>
          <w:rFonts w:hint="eastAsia" w:ascii="黑体" w:hAnsi="黑体" w:eastAsia="黑体" w:cs="黑体"/>
          <w:bCs w:val="0"/>
          <w:color w:val="000000"/>
          <w:kern w:val="0"/>
          <w:sz w:val="24"/>
          <w:szCs w:val="24"/>
        </w:rPr>
        <w:fldChar w:fldCharType="begin"/>
      </w:r>
      <w:r>
        <w:rPr>
          <w:rFonts w:hint="eastAsia" w:ascii="黑体" w:hAnsi="黑体" w:eastAsia="黑体" w:cs="黑体"/>
          <w:bCs w:val="0"/>
          <w:kern w:val="0"/>
          <w:sz w:val="24"/>
          <w:szCs w:val="24"/>
        </w:rPr>
        <w:instrText xml:space="preserve"> HYPERLINK \l _Toc25195 </w:instrText>
      </w:r>
      <w:r>
        <w:rPr>
          <w:rFonts w:hint="eastAsia" w:ascii="黑体" w:hAnsi="黑体" w:eastAsia="黑体" w:cs="黑体"/>
          <w:bCs w:val="0"/>
          <w:kern w:val="0"/>
          <w:sz w:val="24"/>
          <w:szCs w:val="24"/>
        </w:rPr>
        <w:fldChar w:fldCharType="separate"/>
      </w:r>
      <w:r>
        <w:rPr>
          <w:rFonts w:hint="eastAsia" w:ascii="黑体" w:hAnsi="黑体" w:eastAsia="黑体" w:cs="黑体"/>
          <w:snapToGrid w:val="0"/>
          <w:kern w:val="0"/>
          <w:sz w:val="24"/>
          <w:szCs w:val="24"/>
        </w:rPr>
        <w:t>九、毕业条件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_Toc25195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bCs w:val="0"/>
          <w:color w:val="000000"/>
          <w:kern w:val="0"/>
          <w:sz w:val="24"/>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方正小标宋简体" w:hAnsi="方正小标宋简体" w:eastAsia="方正小标宋简体" w:cs="方正小标宋简体"/>
          <w:b w:val="0"/>
          <w:bCs/>
          <w:color w:val="000000"/>
          <w:kern w:val="0"/>
          <w:sz w:val="32"/>
          <w:szCs w:val="32"/>
        </w:rPr>
      </w:pPr>
      <w:r>
        <w:rPr>
          <w:rFonts w:hint="eastAsia" w:ascii="黑体" w:hAnsi="黑体" w:eastAsia="黑体" w:cs="黑体"/>
          <w:bCs w:val="0"/>
          <w:color w:val="000000"/>
          <w:kern w:val="0"/>
          <w:sz w:val="24"/>
          <w:szCs w:val="24"/>
        </w:rPr>
        <w:fldChar w:fldCharType="end"/>
      </w:r>
    </w:p>
    <w:p>
      <w:pPr>
        <w:widowControl/>
        <w:jc w:val="left"/>
        <w:rPr>
          <w:rFonts w:ascii="方正小标宋简体" w:hAnsi="方正小标宋简体" w:eastAsia="方正小标宋简体" w:cs="方正小标宋简体"/>
          <w:b w:val="0"/>
          <w:bCs/>
          <w:color w:val="000000"/>
          <w:sz w:val="32"/>
          <w:szCs w:val="32"/>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600" w:lineRule="exact"/>
        <w:outlineLvl w:val="0"/>
        <w:rPr>
          <w:rFonts w:ascii="黑体" w:hAnsi="黑体" w:eastAsia="黑体" w:cs="黑体"/>
          <w:b/>
          <w:snapToGrid w:val="0"/>
          <w:spacing w:val="-2"/>
          <w:kern w:val="0"/>
          <w:sz w:val="28"/>
          <w:szCs w:val="28"/>
        </w:rPr>
      </w:pPr>
      <w:bookmarkStart w:id="0" w:name="_Toc9409"/>
      <w:bookmarkStart w:id="1" w:name="_Toc25794"/>
      <w:bookmarkStart w:id="2" w:name="_Toc5415"/>
      <w:r>
        <w:rPr>
          <w:rFonts w:hint="eastAsia" w:ascii="黑体" w:hAnsi="黑体" w:eastAsia="黑体" w:cs="黑体"/>
          <w:snapToGrid w:val="0"/>
          <w:kern w:val="0"/>
          <w:sz w:val="28"/>
          <w:szCs w:val="28"/>
        </w:rPr>
        <w:t>一、专业名称及代码</w:t>
      </w:r>
      <w:bookmarkEnd w:id="0"/>
      <w:bookmarkEnd w:id="1"/>
      <w:bookmarkEnd w:id="2"/>
    </w:p>
    <w:p>
      <w:pPr>
        <w:tabs>
          <w:tab w:val="center" w:pos="4153"/>
        </w:tabs>
        <w:spacing w:line="600" w:lineRule="exact"/>
        <w:ind w:firstLine="472" w:firstLineChars="200"/>
        <w:jc w:val="left"/>
        <w:rPr>
          <w:rFonts w:hint="eastAsia" w:ascii="宋体" w:hAnsi="宋体" w:eastAsia="宋体" w:cs="宋体"/>
          <w:snapToGrid w:val="0"/>
          <w:color w:val="000000"/>
          <w:spacing w:val="-2"/>
          <w:kern w:val="0"/>
          <w:sz w:val="24"/>
          <w:szCs w:val="24"/>
        </w:rPr>
      </w:pPr>
      <w:r>
        <w:rPr>
          <w:rFonts w:hint="eastAsia" w:ascii="宋体" w:hAnsi="宋体" w:eastAsia="宋体" w:cs="宋体"/>
          <w:snapToGrid w:val="0"/>
          <w:color w:val="000000"/>
          <w:spacing w:val="-2"/>
          <w:kern w:val="0"/>
          <w:sz w:val="24"/>
          <w:szCs w:val="24"/>
        </w:rPr>
        <w:t>中职教育阶段：旅游服务与管理专业（专业代码：740101）。</w:t>
      </w:r>
    </w:p>
    <w:p>
      <w:pPr>
        <w:spacing w:line="600" w:lineRule="exact"/>
        <w:outlineLvl w:val="0"/>
        <w:rPr>
          <w:rFonts w:ascii="黑体" w:hAnsi="黑体" w:eastAsia="黑体" w:cs="黑体"/>
          <w:snapToGrid w:val="0"/>
          <w:kern w:val="0"/>
          <w:sz w:val="28"/>
          <w:szCs w:val="28"/>
        </w:rPr>
      </w:pPr>
      <w:bookmarkStart w:id="3" w:name="_Toc22563"/>
      <w:r>
        <w:rPr>
          <w:rFonts w:hint="eastAsia" w:ascii="黑体" w:hAnsi="黑体" w:eastAsia="黑体" w:cs="黑体"/>
          <w:snapToGrid w:val="0"/>
          <w:kern w:val="0"/>
          <w:sz w:val="28"/>
          <w:szCs w:val="28"/>
        </w:rPr>
        <w:t>二、入学要求</w:t>
      </w:r>
      <w:bookmarkEnd w:id="3"/>
    </w:p>
    <w:p>
      <w:pPr>
        <w:tabs>
          <w:tab w:val="center" w:pos="4153"/>
        </w:tabs>
        <w:spacing w:line="600" w:lineRule="exact"/>
        <w:ind w:firstLine="472" w:firstLineChars="200"/>
        <w:jc w:val="left"/>
        <w:rPr>
          <w:rFonts w:ascii="仿宋" w:hAnsi="仿宋" w:cs="仿宋_GB2312"/>
          <w:snapToGrid w:val="0"/>
          <w:color w:val="000000"/>
          <w:spacing w:val="-2"/>
          <w:kern w:val="0"/>
          <w:szCs w:val="28"/>
        </w:rPr>
      </w:pPr>
      <w:r>
        <w:rPr>
          <w:rFonts w:hint="eastAsia" w:ascii="宋体" w:hAnsi="宋体" w:eastAsia="宋体" w:cs="宋体"/>
          <w:snapToGrid w:val="0"/>
          <w:color w:val="000000"/>
          <w:spacing w:val="-2"/>
          <w:kern w:val="0"/>
          <w:sz w:val="24"/>
          <w:szCs w:val="24"/>
        </w:rPr>
        <w:t>初中毕业生或具有同等学力者。</w:t>
      </w:r>
    </w:p>
    <w:p>
      <w:pPr>
        <w:keepNext w:val="0"/>
        <w:keepLines w:val="0"/>
        <w:pageBreakBefore w:val="0"/>
        <w:widowControl w:val="0"/>
        <w:kinsoku/>
        <w:wordWrap/>
        <w:overflowPunct w:val="0"/>
        <w:topLinePunct w:val="0"/>
        <w:autoSpaceDE/>
        <w:autoSpaceDN/>
        <w:bidi w:val="0"/>
        <w:adjustRightInd w:val="0"/>
        <w:snapToGrid/>
        <w:spacing w:line="600" w:lineRule="exact"/>
        <w:textAlignment w:val="auto"/>
        <w:outlineLvl w:val="0"/>
        <w:rPr>
          <w:rFonts w:ascii="Times New Roman" w:hAnsi="Times New Roman" w:eastAsia="黑体" w:cs="Times New Roman"/>
          <w:sz w:val="28"/>
          <w:szCs w:val="28"/>
        </w:rPr>
      </w:pPr>
      <w:bookmarkStart w:id="4" w:name="_Toc4817"/>
      <w:r>
        <w:rPr>
          <w:rFonts w:ascii="Times New Roman" w:hAnsi="Times New Roman" w:eastAsia="黑体" w:cs="Times New Roman"/>
          <w:sz w:val="28"/>
          <w:szCs w:val="28"/>
        </w:rPr>
        <w:t>三、修业年限</w:t>
      </w:r>
      <w:bookmarkEnd w:id="4"/>
    </w:p>
    <w:p>
      <w:pPr>
        <w:keepNext w:val="0"/>
        <w:keepLines w:val="0"/>
        <w:pageBreakBefore w:val="0"/>
        <w:widowControl w:val="0"/>
        <w:tabs>
          <w:tab w:val="center" w:pos="4153"/>
        </w:tabs>
        <w:kinsoku/>
        <w:wordWrap/>
        <w:topLinePunct w:val="0"/>
        <w:autoSpaceDE/>
        <w:autoSpaceDN/>
        <w:bidi w:val="0"/>
        <w:snapToGrid/>
        <w:spacing w:line="600" w:lineRule="exact"/>
        <w:ind w:firstLine="472" w:firstLineChars="200"/>
        <w:jc w:val="left"/>
        <w:textAlignment w:val="auto"/>
        <w:rPr>
          <w:rFonts w:hint="eastAsia" w:ascii="宋体" w:hAnsi="宋体" w:eastAsia="宋体" w:cs="宋体"/>
          <w:snapToGrid w:val="0"/>
          <w:color w:val="000000"/>
          <w:spacing w:val="-2"/>
          <w:kern w:val="0"/>
          <w:sz w:val="24"/>
          <w:szCs w:val="24"/>
        </w:rPr>
      </w:pPr>
      <w:r>
        <w:rPr>
          <w:rFonts w:hint="eastAsia" w:ascii="宋体" w:hAnsi="宋体" w:eastAsia="宋体" w:cs="宋体"/>
          <w:snapToGrid w:val="0"/>
          <w:color w:val="000000"/>
          <w:spacing w:val="-2"/>
          <w:kern w:val="0"/>
          <w:sz w:val="24"/>
          <w:szCs w:val="24"/>
        </w:rPr>
        <w:t>3年。</w:t>
      </w:r>
    </w:p>
    <w:p>
      <w:pPr>
        <w:spacing w:line="600" w:lineRule="exact"/>
        <w:outlineLvl w:val="0"/>
        <w:rPr>
          <w:rFonts w:ascii="黑体" w:hAnsi="黑体" w:eastAsia="黑体" w:cs="黑体"/>
          <w:snapToGrid w:val="0"/>
          <w:kern w:val="0"/>
          <w:sz w:val="28"/>
          <w:szCs w:val="28"/>
        </w:rPr>
      </w:pPr>
      <w:bookmarkStart w:id="5" w:name="_Toc46147272"/>
      <w:bookmarkStart w:id="6" w:name="_Toc9190"/>
      <w:bookmarkStart w:id="7" w:name="_Toc7546"/>
      <w:bookmarkStart w:id="8" w:name="_Toc4375"/>
      <w:bookmarkStart w:id="9" w:name="_Toc13843"/>
      <w:r>
        <w:rPr>
          <w:rFonts w:hint="eastAsia" w:ascii="黑体" w:hAnsi="黑体" w:eastAsia="黑体" w:cs="黑体"/>
          <w:snapToGrid w:val="0"/>
          <w:kern w:val="0"/>
          <w:sz w:val="28"/>
          <w:szCs w:val="28"/>
        </w:rPr>
        <w:t>四、职业面向</w:t>
      </w:r>
      <w:bookmarkEnd w:id="5"/>
      <w:bookmarkEnd w:id="6"/>
      <w:bookmarkEnd w:id="7"/>
      <w:bookmarkEnd w:id="8"/>
      <w:bookmarkEnd w:id="9"/>
    </w:p>
    <w:p>
      <w:pPr>
        <w:widowControl/>
        <w:jc w:val="center"/>
        <w:rPr>
          <w:rFonts w:hint="eastAsia" w:ascii="宋体" w:hAnsi="宋体" w:eastAsia="宋体" w:cs="宋体"/>
          <w:b/>
          <w:color w:val="000000"/>
          <w:kern w:val="0"/>
          <w:sz w:val="32"/>
          <w:szCs w:val="32"/>
        </w:rPr>
      </w:pPr>
      <w:r>
        <w:rPr>
          <w:rFonts w:hint="eastAsia" w:ascii="宋体" w:hAnsi="宋体" w:eastAsia="宋体" w:cs="宋体"/>
          <w:b/>
          <w:snapToGrid w:val="0"/>
          <w:kern w:val="0"/>
          <w:sz w:val="21"/>
          <w:szCs w:val="21"/>
        </w:rPr>
        <w:t>表4-1 旅游服务与管理专业职业岗位与资格证书</w:t>
      </w:r>
    </w:p>
    <w:tbl>
      <w:tblPr>
        <w:tblStyle w:val="10"/>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5"/>
        <w:gridCol w:w="1418"/>
        <w:gridCol w:w="1276"/>
        <w:gridCol w:w="1842"/>
        <w:gridCol w:w="1463"/>
        <w:gridCol w:w="2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3" w:hRule="atLeast"/>
          <w:jc w:val="center"/>
        </w:trPr>
        <w:tc>
          <w:tcPr>
            <w:tcW w:w="1185" w:type="dxa"/>
          </w:tcPr>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所属专业大类</w:t>
            </w: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（代码）</w:t>
            </w:r>
          </w:p>
        </w:tc>
        <w:tc>
          <w:tcPr>
            <w:tcW w:w="1418" w:type="dxa"/>
          </w:tcPr>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所属专业类</w:t>
            </w: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（代码）</w:t>
            </w:r>
          </w:p>
        </w:tc>
        <w:tc>
          <w:tcPr>
            <w:tcW w:w="1276" w:type="dxa"/>
          </w:tcPr>
          <w:p>
            <w:pPr>
              <w:widowControl/>
              <w:jc w:val="center"/>
              <w:rPr>
                <w:rFonts w:hint="eastAsia" w:ascii="宋体" w:hAnsi="宋体" w:eastAsia="宋体" w:cs="宋体"/>
                <w:b/>
                <w:snapToGrid w:val="0"/>
                <w:kern w:val="0"/>
                <w:sz w:val="21"/>
                <w:szCs w:val="21"/>
              </w:rPr>
            </w:pP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对应行业</w:t>
            </w: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（代码）</w:t>
            </w:r>
          </w:p>
        </w:tc>
        <w:tc>
          <w:tcPr>
            <w:tcW w:w="1842" w:type="dxa"/>
          </w:tcPr>
          <w:p>
            <w:pPr>
              <w:widowControl/>
              <w:jc w:val="center"/>
              <w:rPr>
                <w:rFonts w:hint="eastAsia" w:ascii="宋体" w:hAnsi="宋体" w:eastAsia="宋体" w:cs="宋体"/>
                <w:b/>
                <w:snapToGrid w:val="0"/>
                <w:kern w:val="0"/>
                <w:sz w:val="21"/>
                <w:szCs w:val="21"/>
              </w:rPr>
            </w:pP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主要职业类别</w:t>
            </w: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（代码）</w:t>
            </w:r>
          </w:p>
        </w:tc>
        <w:tc>
          <w:tcPr>
            <w:tcW w:w="1463" w:type="dxa"/>
          </w:tcPr>
          <w:p>
            <w:pPr>
              <w:widowControl/>
              <w:jc w:val="center"/>
              <w:rPr>
                <w:rFonts w:hint="eastAsia" w:ascii="宋体" w:hAnsi="宋体" w:eastAsia="宋体" w:cs="宋体"/>
                <w:b/>
                <w:snapToGrid w:val="0"/>
                <w:kern w:val="0"/>
                <w:sz w:val="21"/>
                <w:szCs w:val="21"/>
              </w:rPr>
            </w:pP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主要岗位类别/技术领域</w:t>
            </w:r>
          </w:p>
        </w:tc>
        <w:tc>
          <w:tcPr>
            <w:tcW w:w="2064" w:type="dxa"/>
          </w:tcPr>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职业技能等级证书、社会认可度高的行业企业标准和证书</w:t>
            </w:r>
          </w:p>
          <w:p>
            <w:pPr>
              <w:widowControl/>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4" w:hRule="atLeast"/>
          <w:jc w:val="center"/>
        </w:trPr>
        <w:tc>
          <w:tcPr>
            <w:tcW w:w="1185" w:type="dxa"/>
          </w:tcPr>
          <w:p>
            <w:pPr>
              <w:jc w:val="center"/>
              <w:rPr>
                <w:rFonts w:hint="eastAsia" w:ascii="宋体" w:hAnsi="宋体" w:eastAsia="宋体" w:cs="宋体"/>
                <w:kern w:val="0"/>
                <w:sz w:val="21"/>
                <w:szCs w:val="21"/>
                <w:lang w:val="zh-CN" w:bidi="zh-CN"/>
              </w:rPr>
            </w:pPr>
          </w:p>
          <w:p>
            <w:pPr>
              <w:spacing w:before="43"/>
              <w:ind w:left="275"/>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旅游类</w:t>
            </w:r>
          </w:p>
          <w:p>
            <w:pPr>
              <w:spacing w:before="43"/>
              <w:ind w:left="275"/>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w:t>
            </w:r>
            <w:r>
              <w:rPr>
                <w:rFonts w:hint="eastAsia" w:ascii="宋体" w:hAnsi="宋体" w:eastAsia="宋体" w:cs="宋体"/>
                <w:kern w:val="0"/>
                <w:sz w:val="21"/>
                <w:szCs w:val="21"/>
                <w:lang w:bidi="zh-CN"/>
              </w:rPr>
              <w:t>74</w:t>
            </w:r>
            <w:r>
              <w:rPr>
                <w:rFonts w:hint="eastAsia" w:ascii="宋体" w:hAnsi="宋体" w:eastAsia="宋体" w:cs="宋体"/>
                <w:kern w:val="0"/>
                <w:sz w:val="21"/>
                <w:szCs w:val="21"/>
                <w:lang w:val="zh-CN" w:bidi="zh-CN"/>
              </w:rPr>
              <w:t>）</w:t>
            </w:r>
          </w:p>
        </w:tc>
        <w:tc>
          <w:tcPr>
            <w:tcW w:w="1418" w:type="dxa"/>
          </w:tcPr>
          <w:p>
            <w:pPr>
              <w:jc w:val="center"/>
              <w:rPr>
                <w:rFonts w:hint="eastAsia" w:ascii="宋体" w:hAnsi="宋体" w:eastAsia="宋体" w:cs="宋体"/>
                <w:kern w:val="0"/>
                <w:sz w:val="21"/>
                <w:szCs w:val="21"/>
                <w:lang w:val="zh-CN" w:bidi="zh-CN"/>
              </w:rPr>
            </w:pPr>
          </w:p>
          <w:p>
            <w:pPr>
              <w:spacing w:before="43"/>
              <w:ind w:left="107"/>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旅游服务与管理（</w:t>
            </w:r>
            <w:r>
              <w:rPr>
                <w:rFonts w:hint="eastAsia" w:ascii="宋体" w:hAnsi="宋体" w:eastAsia="宋体" w:cs="宋体"/>
                <w:kern w:val="0"/>
                <w:sz w:val="21"/>
                <w:szCs w:val="21"/>
                <w:lang w:bidi="zh-CN"/>
              </w:rPr>
              <w:t>740101</w:t>
            </w:r>
            <w:r>
              <w:rPr>
                <w:rFonts w:hint="eastAsia" w:ascii="宋体" w:hAnsi="宋体" w:eastAsia="宋体" w:cs="宋体"/>
                <w:kern w:val="0"/>
                <w:sz w:val="21"/>
                <w:szCs w:val="21"/>
                <w:lang w:val="zh-CN" w:bidi="zh-CN"/>
              </w:rPr>
              <w:t>）</w:t>
            </w:r>
          </w:p>
        </w:tc>
        <w:tc>
          <w:tcPr>
            <w:tcW w:w="1276" w:type="dxa"/>
          </w:tcPr>
          <w:p>
            <w:pPr>
              <w:jc w:val="center"/>
              <w:rPr>
                <w:rFonts w:hint="eastAsia" w:ascii="宋体" w:hAnsi="宋体" w:eastAsia="宋体" w:cs="宋体"/>
                <w:kern w:val="0"/>
                <w:sz w:val="21"/>
                <w:szCs w:val="21"/>
                <w:lang w:val="zh-CN" w:bidi="zh-CN"/>
              </w:rPr>
            </w:pPr>
          </w:p>
          <w:p>
            <w:pPr>
              <w:spacing w:line="278" w:lineRule="auto"/>
              <w:ind w:left="196" w:right="187"/>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商务服务业（72）</w:t>
            </w:r>
          </w:p>
          <w:p>
            <w:pPr>
              <w:spacing w:line="278" w:lineRule="auto"/>
              <w:ind w:left="196" w:right="187"/>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旅行社及相关服务(7291)</w:t>
            </w:r>
          </w:p>
        </w:tc>
        <w:tc>
          <w:tcPr>
            <w:tcW w:w="1842" w:type="dxa"/>
          </w:tcPr>
          <w:p>
            <w:pPr>
              <w:spacing w:before="20"/>
              <w:ind w:left="210" w:right="208"/>
              <w:jc w:val="center"/>
              <w:rPr>
                <w:rFonts w:hint="eastAsia" w:ascii="宋体" w:hAnsi="宋体" w:eastAsia="宋体" w:cs="宋体"/>
                <w:kern w:val="0"/>
                <w:sz w:val="21"/>
                <w:szCs w:val="21"/>
                <w:lang w:val="zh-CN" w:bidi="zh-CN"/>
              </w:rPr>
            </w:pPr>
          </w:p>
          <w:p>
            <w:pPr>
              <w:spacing w:before="20"/>
              <w:ind w:left="210" w:right="208"/>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导游</w:t>
            </w:r>
          </w:p>
          <w:p>
            <w:pPr>
              <w:spacing w:before="20"/>
              <w:ind w:right="208"/>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（4-07-04-01）</w:t>
            </w:r>
          </w:p>
          <w:p>
            <w:pPr>
              <w:spacing w:before="20"/>
              <w:ind w:left="210" w:right="208"/>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旅行社计调</w:t>
            </w:r>
          </w:p>
          <w:p>
            <w:pPr>
              <w:spacing w:before="43"/>
              <w:ind w:right="208"/>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（4-07-04-03）</w:t>
            </w:r>
          </w:p>
          <w:p>
            <w:pPr>
              <w:spacing w:before="2" w:line="310" w:lineRule="atLeast"/>
              <w:ind w:left="105" w:right="-15" w:firstLine="127"/>
              <w:jc w:val="center"/>
              <w:rPr>
                <w:rFonts w:hint="eastAsia" w:ascii="宋体" w:hAnsi="宋体" w:eastAsia="宋体" w:cs="宋体"/>
                <w:kern w:val="0"/>
                <w:sz w:val="21"/>
                <w:szCs w:val="21"/>
                <w:lang w:val="zh-CN" w:bidi="zh-CN"/>
              </w:rPr>
            </w:pPr>
          </w:p>
        </w:tc>
        <w:tc>
          <w:tcPr>
            <w:tcW w:w="1463" w:type="dxa"/>
          </w:tcPr>
          <w:p>
            <w:pPr>
              <w:spacing w:before="176"/>
              <w:ind w:left="122" w:right="122"/>
              <w:jc w:val="center"/>
              <w:rPr>
                <w:rFonts w:hint="eastAsia" w:ascii="宋体" w:hAnsi="宋体" w:eastAsia="宋体" w:cs="宋体"/>
                <w:kern w:val="0"/>
                <w:sz w:val="21"/>
                <w:szCs w:val="21"/>
                <w:lang w:val="zh-CN" w:bidi="zh-CN"/>
              </w:rPr>
            </w:pPr>
          </w:p>
          <w:p>
            <w:pPr>
              <w:spacing w:before="176"/>
              <w:ind w:left="122" w:right="122"/>
              <w:jc w:val="center"/>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导游、旅行社计调</w:t>
            </w:r>
          </w:p>
        </w:tc>
        <w:tc>
          <w:tcPr>
            <w:tcW w:w="2064" w:type="dxa"/>
          </w:tcPr>
          <w:p>
            <w:pPr>
              <w:jc w:val="center"/>
              <w:rPr>
                <w:rFonts w:hint="eastAsia" w:ascii="宋体" w:hAnsi="宋体" w:eastAsia="宋体" w:cs="宋体"/>
                <w:kern w:val="0"/>
                <w:sz w:val="21"/>
                <w:szCs w:val="21"/>
                <w:lang w:val="zh-CN" w:bidi="zh-CN"/>
              </w:rPr>
            </w:pPr>
          </w:p>
          <w:p>
            <w:pPr>
              <w:spacing w:line="278" w:lineRule="auto"/>
              <w:ind w:left="711" w:right="396" w:hanging="316"/>
              <w:jc w:val="center"/>
              <w:rPr>
                <w:rFonts w:hint="eastAsia" w:ascii="宋体" w:hAnsi="宋体" w:eastAsia="宋体" w:cs="宋体"/>
                <w:kern w:val="0"/>
                <w:sz w:val="21"/>
                <w:szCs w:val="21"/>
                <w:lang w:val="zh-CN" w:bidi="zh-CN"/>
              </w:rPr>
            </w:pPr>
          </w:p>
          <w:p>
            <w:pPr>
              <w:spacing w:line="278" w:lineRule="auto"/>
              <w:ind w:left="395" w:right="396"/>
              <w:rPr>
                <w:rFonts w:hint="eastAsia" w:ascii="宋体" w:hAnsi="宋体" w:eastAsia="宋体" w:cs="宋体"/>
                <w:kern w:val="0"/>
                <w:sz w:val="21"/>
                <w:szCs w:val="21"/>
                <w:lang w:val="zh-CN" w:bidi="zh-CN"/>
              </w:rPr>
            </w:pPr>
            <w:r>
              <w:rPr>
                <w:rFonts w:hint="eastAsia" w:ascii="宋体" w:hAnsi="宋体" w:eastAsia="宋体" w:cs="宋体"/>
                <w:kern w:val="0"/>
                <w:sz w:val="21"/>
                <w:szCs w:val="21"/>
                <w:lang w:val="zh-CN" w:bidi="zh-CN"/>
              </w:rPr>
              <w:t>全国导游人员资格证</w:t>
            </w:r>
          </w:p>
        </w:tc>
      </w:tr>
    </w:tbl>
    <w:p>
      <w:pPr>
        <w:spacing w:line="600" w:lineRule="exact"/>
        <w:outlineLvl w:val="0"/>
        <w:rPr>
          <w:rFonts w:ascii="黑体" w:hAnsi="黑体" w:eastAsia="黑体" w:cs="黑体"/>
          <w:snapToGrid w:val="0"/>
          <w:kern w:val="0"/>
          <w:sz w:val="28"/>
          <w:szCs w:val="28"/>
        </w:rPr>
      </w:pPr>
      <w:bookmarkStart w:id="10" w:name="_Toc20348"/>
      <w:bookmarkStart w:id="11" w:name="_Toc46147273"/>
      <w:bookmarkStart w:id="12" w:name="_Toc32458"/>
      <w:bookmarkStart w:id="13" w:name="_Toc6558"/>
      <w:bookmarkStart w:id="14" w:name="_Toc30686"/>
      <w:r>
        <w:rPr>
          <w:rFonts w:hint="eastAsia" w:ascii="黑体" w:hAnsi="黑体" w:eastAsia="黑体" w:cs="黑体"/>
          <w:snapToGrid w:val="0"/>
          <w:kern w:val="0"/>
          <w:sz w:val="28"/>
          <w:szCs w:val="28"/>
        </w:rPr>
        <w:t>五、培养目标与培养规格</w:t>
      </w:r>
      <w:bookmarkEnd w:id="10"/>
      <w:bookmarkEnd w:id="11"/>
      <w:bookmarkEnd w:id="12"/>
      <w:bookmarkEnd w:id="13"/>
      <w:bookmarkEnd w:id="14"/>
    </w:p>
    <w:p>
      <w:pPr>
        <w:tabs>
          <w:tab w:val="center" w:pos="4153"/>
        </w:tabs>
        <w:spacing w:line="600" w:lineRule="exact"/>
        <w:jc w:val="left"/>
        <w:outlineLvl w:val="1"/>
        <w:rPr>
          <w:rFonts w:ascii="仿宋" w:hAnsi="仿宋" w:cs="仿宋_GB2312"/>
          <w:b/>
          <w:bCs w:val="0"/>
          <w:snapToGrid w:val="0"/>
          <w:color w:val="000000"/>
          <w:spacing w:val="-2"/>
          <w:kern w:val="0"/>
          <w:sz w:val="24"/>
          <w:szCs w:val="24"/>
        </w:rPr>
      </w:pPr>
      <w:bookmarkStart w:id="15" w:name="_Toc31486"/>
      <w:bookmarkStart w:id="16" w:name="_Toc46147274"/>
      <w:bookmarkStart w:id="17" w:name="_Toc32634"/>
      <w:bookmarkStart w:id="18" w:name="_Toc15207"/>
      <w:bookmarkStart w:id="19" w:name="_Toc9977"/>
      <w:r>
        <w:rPr>
          <w:rFonts w:hint="eastAsia" w:ascii="仿宋" w:hAnsi="仿宋" w:cs="仿宋_GB2312"/>
          <w:b/>
          <w:bCs w:val="0"/>
          <w:snapToGrid w:val="0"/>
          <w:color w:val="000000"/>
          <w:spacing w:val="-2"/>
          <w:kern w:val="0"/>
          <w:sz w:val="24"/>
          <w:szCs w:val="24"/>
        </w:rPr>
        <w:t>（一）培养目标</w:t>
      </w:r>
      <w:bookmarkEnd w:id="15"/>
      <w:bookmarkEnd w:id="16"/>
      <w:bookmarkEnd w:id="17"/>
      <w:bookmarkEnd w:id="18"/>
      <w:bookmarkEnd w:id="19"/>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z w:val="24"/>
          <w:szCs w:val="24"/>
        </w:rPr>
      </w:pPr>
      <w:r>
        <w:rPr>
          <w:rFonts w:hint="eastAsia" w:ascii="宋体" w:hAnsi="宋体" w:eastAsia="宋体" w:cs="宋体"/>
          <w:bCs/>
          <w:color w:val="000000"/>
          <w:spacing w:val="-2"/>
          <w:sz w:val="24"/>
          <w:szCs w:val="24"/>
        </w:rPr>
        <w:t>本专业培养理想信念坚定，德、智、体、美、劳全面发展，具备一定科学文化知识、良好人文素养及创新意识的旅游技能型人才。职业面向旅游领域导游岗位、计调岗位，学生需掌握旅游管理基础知识与服务能力、旅游服务流程与规范、旅游操作技巧与方法等，具有全陪、地陪、景区（景点）讲解员等带团、讲解、营销、组织协调及处理问题等能力；掌握计调工作内容与方法，能在旅游企事业单位从事导游、计调、销售等工作的高素质技能型人才；</w:t>
      </w:r>
      <w:r>
        <w:rPr>
          <w:rFonts w:hint="eastAsia" w:ascii="宋体" w:hAnsi="宋体" w:eastAsia="宋体" w:cs="宋体"/>
          <w:sz w:val="24"/>
          <w:szCs w:val="24"/>
        </w:rPr>
        <w:t>对口旅游社、旅游景区、旅游饭店、展览场馆、文博院馆等，服务平江县的全域旅游产业，促进平江县的乡村旅游发展。</w:t>
      </w:r>
    </w:p>
    <w:p>
      <w:pPr>
        <w:tabs>
          <w:tab w:val="center" w:pos="4153"/>
        </w:tabs>
        <w:spacing w:line="600" w:lineRule="exact"/>
        <w:jc w:val="left"/>
        <w:outlineLvl w:val="1"/>
        <w:rPr>
          <w:rFonts w:hint="eastAsia" w:ascii="宋体" w:hAnsi="宋体" w:eastAsia="宋体" w:cs="宋体"/>
          <w:b/>
          <w:bCs w:val="0"/>
          <w:snapToGrid w:val="0"/>
          <w:color w:val="000000"/>
          <w:spacing w:val="-2"/>
          <w:kern w:val="0"/>
          <w:sz w:val="24"/>
          <w:szCs w:val="24"/>
        </w:rPr>
      </w:pPr>
      <w:bookmarkStart w:id="20" w:name="_Toc26280"/>
      <w:bookmarkStart w:id="21" w:name="_Toc32"/>
      <w:bookmarkStart w:id="22" w:name="_Toc7220"/>
      <w:bookmarkStart w:id="23" w:name="_Toc46147275"/>
      <w:bookmarkStart w:id="24" w:name="_Toc21144"/>
      <w:r>
        <w:rPr>
          <w:rFonts w:hint="eastAsia" w:ascii="宋体" w:hAnsi="宋体" w:eastAsia="宋体" w:cs="宋体"/>
          <w:b/>
          <w:bCs w:val="0"/>
          <w:snapToGrid w:val="0"/>
          <w:color w:val="000000"/>
          <w:spacing w:val="-2"/>
          <w:kern w:val="0"/>
          <w:sz w:val="24"/>
          <w:szCs w:val="24"/>
        </w:rPr>
        <w:t>（二）培养规格</w:t>
      </w:r>
      <w:bookmarkEnd w:id="20"/>
      <w:bookmarkEnd w:id="21"/>
      <w:bookmarkEnd w:id="22"/>
      <w:bookmarkEnd w:id="23"/>
      <w:bookmarkEnd w:id="24"/>
    </w:p>
    <w:p>
      <w:pPr>
        <w:tabs>
          <w:tab w:val="center" w:pos="4153"/>
        </w:tabs>
        <w:spacing w:line="600" w:lineRule="exact"/>
        <w:ind w:firstLine="472" w:firstLineChars="200"/>
        <w:jc w:val="left"/>
        <w:rPr>
          <w:rFonts w:hint="eastAsia" w:ascii="宋体" w:hAnsi="宋体" w:eastAsia="宋体" w:cs="宋体"/>
          <w:snapToGrid w:val="0"/>
          <w:color w:val="000000"/>
          <w:spacing w:val="-2"/>
          <w:kern w:val="0"/>
          <w:sz w:val="24"/>
          <w:szCs w:val="24"/>
        </w:rPr>
      </w:pPr>
      <w:r>
        <w:rPr>
          <w:rFonts w:hint="eastAsia" w:ascii="宋体" w:hAnsi="宋体" w:eastAsia="宋体" w:cs="宋体"/>
          <w:bCs/>
          <w:snapToGrid w:val="0"/>
          <w:color w:val="000000"/>
          <w:spacing w:val="-2"/>
          <w:kern w:val="0"/>
          <w:sz w:val="24"/>
          <w:szCs w:val="24"/>
        </w:rPr>
        <w:t>本专业</w:t>
      </w:r>
      <w:r>
        <w:rPr>
          <w:rFonts w:hint="eastAsia" w:ascii="宋体" w:hAnsi="宋体" w:eastAsia="宋体" w:cs="宋体"/>
          <w:snapToGrid w:val="0"/>
          <w:color w:val="000000"/>
          <w:spacing w:val="-2"/>
          <w:kern w:val="0"/>
          <w:sz w:val="24"/>
          <w:szCs w:val="24"/>
        </w:rPr>
        <w:t>毕业生</w:t>
      </w:r>
      <w:r>
        <w:rPr>
          <w:rFonts w:hint="eastAsia" w:ascii="宋体" w:hAnsi="宋体" w:eastAsia="宋体" w:cs="宋体"/>
          <w:bCs/>
          <w:snapToGrid w:val="0"/>
          <w:color w:val="000000"/>
          <w:spacing w:val="-2"/>
          <w:kern w:val="0"/>
          <w:sz w:val="24"/>
          <w:szCs w:val="24"/>
        </w:rPr>
        <w:t>应在素质、知识和能力等方面达到以下要求。</w:t>
      </w:r>
    </w:p>
    <w:p>
      <w:pPr>
        <w:spacing w:line="360" w:lineRule="auto"/>
        <w:ind w:firstLine="207" w:firstLineChars="100"/>
        <w:jc w:val="center"/>
        <w:rPr>
          <w:rFonts w:hint="eastAsia" w:ascii="宋体" w:hAnsi="宋体" w:eastAsia="宋体" w:cs="宋体"/>
          <w:b/>
          <w:bCs/>
          <w:snapToGrid w:val="0"/>
          <w:spacing w:val="-2"/>
          <w:kern w:val="0"/>
          <w:sz w:val="21"/>
          <w:szCs w:val="21"/>
        </w:rPr>
      </w:pPr>
      <w:r>
        <w:rPr>
          <w:rFonts w:hint="eastAsia" w:ascii="宋体" w:hAnsi="宋体" w:eastAsia="宋体" w:cs="宋体"/>
          <w:b/>
          <w:bCs/>
          <w:snapToGrid w:val="0"/>
          <w:spacing w:val="-2"/>
          <w:kern w:val="0"/>
          <w:sz w:val="21"/>
          <w:szCs w:val="21"/>
        </w:rPr>
        <w:t>表5-1 旅游服务与管理专业培养规格一览表</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49"/>
        <w:gridCol w:w="1276"/>
        <w:gridCol w:w="62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blHeader/>
          <w:jc w:val="center"/>
        </w:trPr>
        <w:tc>
          <w:tcPr>
            <w:tcW w:w="849" w:type="dxa"/>
            <w:shd w:val="clear" w:color="000000" w:fill="EAEAEA"/>
            <w:tcMar>
              <w:left w:w="108" w:type="dxa"/>
              <w:right w:w="108" w:type="dxa"/>
            </w:tcMar>
            <w:vAlign w:val="center"/>
          </w:tcPr>
          <w:p>
            <w:pPr>
              <w:adjustRightInd w:val="0"/>
              <w:snapToGrid w:val="0"/>
              <w:spacing w:before="62" w:beforeLines="20"/>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类型</w:t>
            </w:r>
          </w:p>
        </w:tc>
        <w:tc>
          <w:tcPr>
            <w:tcW w:w="1276" w:type="dxa"/>
            <w:shd w:val="clear" w:color="000000" w:fill="EAEAEA"/>
            <w:tcMar>
              <w:left w:w="108" w:type="dxa"/>
              <w:right w:w="108" w:type="dxa"/>
            </w:tcMar>
            <w:vAlign w:val="center"/>
          </w:tcPr>
          <w:p>
            <w:pPr>
              <w:adjustRightInd w:val="0"/>
              <w:snapToGrid w:val="0"/>
              <w:spacing w:before="62" w:beforeLines="20"/>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基本项</w:t>
            </w:r>
          </w:p>
        </w:tc>
        <w:tc>
          <w:tcPr>
            <w:tcW w:w="6205" w:type="dxa"/>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49"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snapToGrid w:val="0"/>
                <w:kern w:val="0"/>
                <w:sz w:val="21"/>
                <w:szCs w:val="21"/>
              </w:rPr>
            </w:pPr>
            <w:r>
              <w:rPr>
                <w:rFonts w:hint="eastAsia" w:ascii="宋体" w:hAnsi="宋体" w:eastAsia="宋体" w:cs="宋体"/>
                <w:b/>
                <w:bCs/>
                <w:snapToGrid w:val="0"/>
                <w:kern w:val="0"/>
                <w:sz w:val="21"/>
                <w:szCs w:val="21"/>
              </w:rPr>
              <w:t>素质</w:t>
            </w: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思想政治</w:t>
            </w:r>
          </w:p>
          <w:p>
            <w:pPr>
              <w:adjustRightInd w:val="0"/>
              <w:snapToGrid w:val="0"/>
              <w:spacing w:before="62" w:beforeLines="20"/>
              <w:jc w:val="center"/>
              <w:rPr>
                <w:rFonts w:hint="eastAsia" w:ascii="宋体" w:hAnsi="宋体" w:eastAsia="宋体" w:cs="宋体"/>
                <w:b/>
                <w:bCs/>
                <w:snapToGrid w:val="0"/>
                <w:kern w:val="0"/>
                <w:sz w:val="21"/>
                <w:szCs w:val="21"/>
              </w:rPr>
            </w:pPr>
            <w:r>
              <w:rPr>
                <w:rFonts w:hint="eastAsia" w:ascii="宋体" w:hAnsi="宋体" w:eastAsia="宋体" w:cs="宋体"/>
                <w:b w:val="0"/>
                <w:bCs w:val="0"/>
                <w:snapToGrid w:val="0"/>
                <w:kern w:val="0"/>
                <w:sz w:val="21"/>
                <w:szCs w:val="21"/>
              </w:rPr>
              <w:t>素质</w:t>
            </w: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具有正确的世界观、人生观、价值观；能践行社会主义核心价值观，拥护中国共产党领导，树立中国特色社会主义共同理想，具有深厚的爱国情感、国家认同感、中华民族自豪感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具有社会责任感和参与意识，客观辩证的思想意识，崇尚宪法、遵守法律、遵规守纪，知荣辱、知孝悌、知忠恕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职业素质</w:t>
            </w: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具有崇德向善、诚实守信、谦虚谨慎、爱岗敬业的劳动品质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具有质量意识、环保意识、安全意识、集体意识、大局意识、创新意识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具有较强的集体合作精神，能够进行有效的人际沟通和协作，与社会、自然和谐共处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具有积极进取的工作状态及良好的职业习惯，关注行业发展动态，尤其具有洞察国内外特别是省内本行业发展新业态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客观公正，热爱本职工作，具有较强的职业认同感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身心素质</w:t>
            </w: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具有健康的体魄和心理、健全的人格，乐观、自信、心态平和、宽容礼让、不怕挫折、能够自我认知和提升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掌握基本运动知识和一两项运动技能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人文素质</w:t>
            </w: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审美品味高尚、懂得发现旅游中的美、认识美、感受美、鉴赏美、创造美和表现美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能够形成一两项艺术特长或爱好，</w:t>
            </w:r>
            <w:r>
              <w:rPr>
                <w:rFonts w:hint="eastAsia" w:ascii="宋体" w:hAnsi="宋体" w:eastAsia="宋体" w:cs="宋体"/>
                <w:snapToGrid w:val="0"/>
                <w:kern w:val="0"/>
                <w:sz w:val="21"/>
                <w:szCs w:val="21"/>
                <w:lang w:bidi="zh-CN"/>
              </w:rPr>
              <w:t>如唱歌、跳舞、乐器、讲故事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知识</w:t>
            </w: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公共基础</w:t>
            </w:r>
          </w:p>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知识</w:t>
            </w: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lang w:bidi="zh-CN"/>
              </w:rPr>
              <w:t>掌握必备的思想政治理论、法律法规、科学文化基础知识和中华优秀传统文化知识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掌握汉语相关知识，流利使用标准普通话进行服务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掌握现代办公设备技术，进行基础办公操作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专业知识</w:t>
            </w: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了解旅游业中基本术语与概念、旅游要素构成、旅游活动影响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掌握各地区的历史、地理、民族民俗、宗教文化、园林建筑、风物特产及旅游景观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熟悉与旅游行业相关的法律法规以及环境保护、安全消防、文明生</w:t>
            </w:r>
          </w:p>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产等相关知识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熟悉旅游行业服务规范和旅游服务礼仪知识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掌握导游讲解与带团服务、导游服务工作基本流程、问题和事故的处理等知识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掌握旅游市场营销、产品推介知识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掌握旅游线路设计、成本核算、报价、文案书写、资源调度等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掌握乡村旅游概念、特点、起源与发展，乡村旅游开发类型及模式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能力</w:t>
            </w: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通用能力</w:t>
            </w: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具有较强的服务意识、团队意识和合作能力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具有较强的语言表达和社交活动能力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具有吃苦耐劳、抗压能力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1276" w:type="dxa"/>
            <w:vMerge w:val="continue"/>
            <w:shd w:val="clear" w:color="000000" w:fill="EAEAEA"/>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具有较强的计算机操作能力，能够熟练地运用常用办公软件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jc w:val="center"/>
              <w:rPr>
                <w:rFonts w:hint="eastAsia" w:ascii="宋体" w:hAnsi="宋体" w:eastAsia="宋体" w:cs="宋体"/>
                <w:b/>
                <w:bCs/>
                <w:snapToGrid w:val="0"/>
                <w:kern w:val="0"/>
                <w:sz w:val="21"/>
                <w:szCs w:val="21"/>
              </w:rPr>
            </w:pPr>
          </w:p>
        </w:tc>
        <w:tc>
          <w:tcPr>
            <w:tcW w:w="1276" w:type="dxa"/>
            <w:vMerge w:val="restart"/>
            <w:shd w:val="clear" w:color="000000" w:fill="EAEAEA"/>
            <w:tcMar>
              <w:left w:w="108" w:type="dxa"/>
              <w:right w:w="108" w:type="dxa"/>
            </w:tcMar>
            <w:vAlign w:val="center"/>
          </w:tcPr>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专业技术</w:t>
            </w:r>
          </w:p>
          <w:p>
            <w:pPr>
              <w:adjustRightInd w:val="0"/>
              <w:snapToGrid w:val="0"/>
              <w:spacing w:before="62" w:beforeLines="20"/>
              <w:jc w:val="center"/>
              <w:rPr>
                <w:rFonts w:hint="eastAsia" w:ascii="宋体" w:hAnsi="宋体" w:eastAsia="宋体" w:cs="宋体"/>
                <w:b w:val="0"/>
                <w:bCs w:val="0"/>
                <w:snapToGrid w:val="0"/>
                <w:kern w:val="0"/>
                <w:sz w:val="21"/>
                <w:szCs w:val="21"/>
              </w:rPr>
            </w:pPr>
            <w:r>
              <w:rPr>
                <w:rFonts w:hint="eastAsia" w:ascii="宋体" w:hAnsi="宋体" w:eastAsia="宋体" w:cs="宋体"/>
                <w:b w:val="0"/>
                <w:bCs w:val="0"/>
                <w:snapToGrid w:val="0"/>
                <w:kern w:val="0"/>
                <w:sz w:val="21"/>
                <w:szCs w:val="21"/>
              </w:rPr>
              <w:t>技能</w:t>
            </w: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能够创作导游词，进行个性化讲解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能够独立带团、组织旅游活动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能够维护游客安全，处理游览活动常规问题、应对突发事件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能够制定、落实、执行旅游接待计划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能够推介旅游产品，展开营销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能够编制旅游线路，定制个性化旅游产品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能够合理采购资源、控制线路成本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49"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1276" w:type="dxa"/>
            <w:vMerge w:val="continue"/>
            <w:shd w:val="clear" w:color="000000" w:fill="EAEAEA"/>
            <w:vAlign w:val="center"/>
          </w:tcPr>
          <w:p>
            <w:pPr>
              <w:adjustRightInd w:val="0"/>
              <w:snapToGrid w:val="0"/>
              <w:spacing w:before="62" w:beforeLines="20"/>
              <w:rPr>
                <w:rFonts w:hint="eastAsia" w:ascii="宋体" w:hAnsi="宋体" w:eastAsia="宋体" w:cs="宋体"/>
                <w:snapToGrid w:val="0"/>
                <w:kern w:val="0"/>
                <w:sz w:val="21"/>
                <w:szCs w:val="21"/>
              </w:rPr>
            </w:pPr>
          </w:p>
        </w:tc>
        <w:tc>
          <w:tcPr>
            <w:tcW w:w="6205" w:type="dxa"/>
            <w:tcMar>
              <w:left w:w="108" w:type="dxa"/>
              <w:right w:w="108" w:type="dxa"/>
            </w:tcMar>
            <w:vAlign w:val="center"/>
          </w:tcPr>
          <w:p>
            <w:pPr>
              <w:adjustRightInd w:val="0"/>
              <w:snapToGrid w:val="0"/>
              <w:spacing w:before="62" w:beforeLines="2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能够维护日常客户管理，建立良好客户关系</w:t>
            </w:r>
          </w:p>
        </w:tc>
      </w:tr>
    </w:tbl>
    <w:p>
      <w:pPr>
        <w:spacing w:line="600" w:lineRule="exact"/>
        <w:rPr>
          <w:rFonts w:ascii="黑体" w:hAnsi="黑体" w:eastAsia="黑体" w:cs="黑体"/>
          <w:sz w:val="32"/>
          <w:szCs w:val="32"/>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rFonts w:ascii="黑体" w:hAnsi="黑体" w:eastAsia="黑体" w:cs="黑体"/>
          <w:snapToGrid w:val="0"/>
          <w:kern w:val="0"/>
          <w:sz w:val="32"/>
          <w:szCs w:val="32"/>
        </w:rPr>
        <w:br w:type="page"/>
      </w:r>
    </w:p>
    <w:p>
      <w:pPr>
        <w:spacing w:line="600" w:lineRule="exact"/>
        <w:outlineLvl w:val="0"/>
        <w:rPr>
          <w:rFonts w:ascii="黑体" w:hAnsi="黑体" w:eastAsia="黑体" w:cs="黑体"/>
          <w:snapToGrid w:val="0"/>
          <w:kern w:val="0"/>
          <w:sz w:val="28"/>
          <w:szCs w:val="28"/>
        </w:rPr>
      </w:pPr>
      <w:bookmarkStart w:id="25" w:name="_Toc27170"/>
      <w:bookmarkStart w:id="26" w:name="_Toc11685"/>
      <w:bookmarkStart w:id="27" w:name="_Toc12875"/>
      <w:bookmarkStart w:id="28" w:name="_Toc26778"/>
      <w:r>
        <w:rPr>
          <w:rFonts w:hint="eastAsia" w:ascii="黑体" w:hAnsi="黑体" w:eastAsia="黑体" w:cs="黑体"/>
          <w:snapToGrid w:val="0"/>
          <w:kern w:val="0"/>
          <w:sz w:val="28"/>
          <w:szCs w:val="28"/>
        </w:rPr>
        <w:t>六、课程设置及要求</w:t>
      </w:r>
      <w:bookmarkEnd w:id="25"/>
      <w:bookmarkEnd w:id="26"/>
      <w:bookmarkEnd w:id="27"/>
      <w:bookmarkEnd w:id="28"/>
      <w:bookmarkStart w:id="29" w:name="_Toc21808"/>
      <w:bookmarkStart w:id="30" w:name="_Toc46149255"/>
      <w:bookmarkStart w:id="31" w:name="_Toc21868"/>
      <w:bookmarkStart w:id="32" w:name="_Toc1082"/>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33" w:name="_Toc18705"/>
      <w:r>
        <w:rPr>
          <w:rFonts w:hint="eastAsia" w:ascii="宋体" w:hAnsi="宋体" w:eastAsia="宋体" w:cs="宋体"/>
          <w:b/>
          <w:bCs w:val="0"/>
          <w:snapToGrid w:val="0"/>
          <w:spacing w:val="-2"/>
          <w:kern w:val="0"/>
          <w:sz w:val="24"/>
          <w:szCs w:val="24"/>
        </w:rPr>
        <w:t>（一）课程设置情况</w:t>
      </w:r>
      <w:bookmarkEnd w:id="33"/>
    </w:p>
    <w:p>
      <w:pPr>
        <w:jc w:val="center"/>
        <w:rPr>
          <w:rFonts w:hint="eastAsia" w:ascii="宋体" w:hAnsi="宋体" w:eastAsia="宋体" w:cs="宋体"/>
          <w:b/>
          <w:snapToGrid w:val="0"/>
          <w:sz w:val="24"/>
        </w:rPr>
      </w:pPr>
      <w:r>
        <w:rPr>
          <w:rFonts w:hint="eastAsia" w:ascii="宋体" w:hAnsi="宋体" w:eastAsia="宋体" w:cs="宋体"/>
          <w:b/>
          <w:snapToGrid w:val="0"/>
          <w:sz w:val="21"/>
          <w:szCs w:val="21"/>
        </w:rPr>
        <w:t>表6-1 课程设置情况一览表</w:t>
      </w:r>
    </w:p>
    <w:tbl>
      <w:tblPr>
        <w:tblStyle w:val="9"/>
        <w:tblW w:w="10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6"/>
        <w:gridCol w:w="2878"/>
        <w:gridCol w:w="1257"/>
        <w:gridCol w:w="795"/>
        <w:gridCol w:w="47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146" w:type="dxa"/>
            <w:tcBorders>
              <w:tl2br w:val="nil"/>
              <w:tr2bl w:val="nil"/>
            </w:tcBorders>
            <w:shd w:val="clear" w:color="auto" w:fill="EAEAEA"/>
          </w:tcPr>
          <w:p>
            <w:pPr>
              <w:widowControl/>
              <w:jc w:val="center"/>
              <w:textAlignment w:val="center"/>
              <w:rPr>
                <w:rFonts w:hint="eastAsia" w:ascii="宋体" w:hAnsi="宋体" w:eastAsia="宋体" w:cs="宋体"/>
                <w:b/>
                <w:bCs/>
                <w:snapToGrid w:val="0"/>
                <w:kern w:val="0"/>
                <w:sz w:val="21"/>
                <w:szCs w:val="21"/>
                <w:lang w:bidi="ar"/>
              </w:rPr>
            </w:pPr>
            <w:r>
              <w:rPr>
                <w:rFonts w:hint="eastAsia" w:ascii="宋体" w:hAnsi="宋体" w:eastAsia="宋体" w:cs="宋体"/>
                <w:b/>
                <w:bCs/>
                <w:snapToGrid w:val="0"/>
                <w:kern w:val="0"/>
                <w:sz w:val="21"/>
                <w:szCs w:val="21"/>
                <w:lang w:bidi="ar"/>
              </w:rPr>
              <w:t>序号</w:t>
            </w:r>
          </w:p>
        </w:tc>
        <w:tc>
          <w:tcPr>
            <w:tcW w:w="2878"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课程类别</w:t>
            </w:r>
          </w:p>
        </w:tc>
        <w:tc>
          <w:tcPr>
            <w:tcW w:w="1257"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课程门数</w:t>
            </w:r>
          </w:p>
        </w:tc>
        <w:tc>
          <w:tcPr>
            <w:tcW w:w="795"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学分</w:t>
            </w:r>
          </w:p>
        </w:tc>
        <w:tc>
          <w:tcPr>
            <w:tcW w:w="4725" w:type="dxa"/>
            <w:tcBorders>
              <w:tl2br w:val="nil"/>
              <w:tr2bl w:val="nil"/>
            </w:tcBorders>
            <w:shd w:val="clear" w:color="auto" w:fill="EAEAEA"/>
          </w:tcPr>
          <w:p>
            <w:pPr>
              <w:widowControl/>
              <w:jc w:val="center"/>
              <w:textAlignment w:val="center"/>
              <w:rPr>
                <w:rFonts w:hint="eastAsia" w:ascii="宋体" w:hAnsi="宋体" w:eastAsia="宋体" w:cs="宋体"/>
                <w:b/>
                <w:bCs/>
                <w:snapToGrid w:val="0"/>
                <w:kern w:val="0"/>
                <w:sz w:val="21"/>
                <w:szCs w:val="21"/>
                <w:lang w:bidi="ar"/>
              </w:rPr>
            </w:pPr>
            <w:r>
              <w:rPr>
                <w:rFonts w:hint="eastAsia" w:ascii="宋体" w:hAnsi="宋体" w:eastAsia="宋体" w:cs="宋体"/>
                <w:b/>
                <w:bCs/>
                <w:snapToGrid w:val="0"/>
                <w:kern w:val="0"/>
                <w:sz w:val="21"/>
                <w:szCs w:val="21"/>
                <w:lang w:bidi="ar"/>
              </w:rPr>
              <w:t>主要课程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146"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FF0000"/>
                <w:kern w:val="0"/>
                <w:sz w:val="21"/>
                <w:szCs w:val="21"/>
                <w:lang w:bidi="ar"/>
              </w:rPr>
            </w:pPr>
            <w:r>
              <w:rPr>
                <w:rFonts w:hint="eastAsia" w:ascii="宋体" w:hAnsi="宋体" w:eastAsia="宋体" w:cs="宋体"/>
                <w:b/>
                <w:bCs/>
                <w:snapToGrid w:val="0"/>
                <w:kern w:val="0"/>
                <w:sz w:val="21"/>
                <w:szCs w:val="21"/>
                <w:lang w:bidi="ar"/>
              </w:rPr>
              <w:t>1</w:t>
            </w:r>
          </w:p>
        </w:tc>
        <w:tc>
          <w:tcPr>
            <w:tcW w:w="2878"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公共基础课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w:t>
            </w:r>
          </w:p>
        </w:tc>
        <w:tc>
          <w:tcPr>
            <w:tcW w:w="795"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43</w:t>
            </w:r>
          </w:p>
        </w:tc>
        <w:tc>
          <w:tcPr>
            <w:tcW w:w="4725" w:type="dxa"/>
            <w:tcBorders>
              <w:tl2br w:val="nil"/>
              <w:tr2bl w:val="nil"/>
            </w:tcBorders>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语文、数学、英语、德育（中国特色社会主义/心理健康与职业生涯/哲学与人生/职业道德与法治）、信息技术、历史、中职艺术、体育与健康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146"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lang w:bidi="ar"/>
              </w:rPr>
            </w:pPr>
            <w:r>
              <w:rPr>
                <w:rFonts w:hint="eastAsia" w:ascii="宋体" w:hAnsi="宋体" w:eastAsia="宋体" w:cs="宋体"/>
                <w:b/>
                <w:bCs/>
                <w:snapToGrid w:val="0"/>
                <w:kern w:val="0"/>
                <w:sz w:val="21"/>
                <w:szCs w:val="21"/>
                <w:lang w:bidi="ar"/>
              </w:rPr>
              <w:t>2</w:t>
            </w:r>
          </w:p>
        </w:tc>
        <w:tc>
          <w:tcPr>
            <w:tcW w:w="2878"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lang w:bidi="ar"/>
              </w:rPr>
            </w:pPr>
            <w:r>
              <w:rPr>
                <w:rFonts w:hint="eastAsia" w:ascii="宋体" w:hAnsi="宋体" w:eastAsia="宋体" w:cs="宋体"/>
                <w:b/>
                <w:bCs/>
                <w:snapToGrid w:val="0"/>
                <w:kern w:val="0"/>
                <w:sz w:val="21"/>
                <w:szCs w:val="21"/>
                <w:lang w:bidi="ar"/>
              </w:rPr>
              <w:t>公共基础限选课</w:t>
            </w:r>
          </w:p>
        </w:tc>
        <w:tc>
          <w:tcPr>
            <w:tcW w:w="1257" w:type="dxa"/>
            <w:tcBorders>
              <w:tl2br w:val="nil"/>
              <w:tr2bl w:val="nil"/>
            </w:tcBorders>
            <w:shd w:val="clear" w:color="auto" w:fill="auto"/>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w:t>
            </w:r>
          </w:p>
        </w:tc>
        <w:tc>
          <w:tcPr>
            <w:tcW w:w="795" w:type="dxa"/>
            <w:tcBorders>
              <w:tl2br w:val="nil"/>
              <w:tr2bl w:val="nil"/>
            </w:tcBorders>
            <w:shd w:val="clear" w:color="auto" w:fill="auto"/>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w:t>
            </w:r>
          </w:p>
        </w:tc>
        <w:tc>
          <w:tcPr>
            <w:tcW w:w="4725" w:type="dxa"/>
            <w:tcBorders>
              <w:tl2br w:val="nil"/>
              <w:tr2bl w:val="nil"/>
            </w:tcBorders>
            <w:shd w:val="clear" w:color="auto" w:fill="auto"/>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中华优秀传统文化、职业素养、体育与健康（拓展模块一）、语文（拓展模块）、数学（拓展模块）、英语（职业模块）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146"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lang w:bidi="ar"/>
              </w:rPr>
            </w:pPr>
            <w:r>
              <w:rPr>
                <w:rFonts w:hint="eastAsia" w:ascii="宋体" w:hAnsi="宋体" w:eastAsia="宋体" w:cs="宋体"/>
                <w:b/>
                <w:bCs/>
                <w:snapToGrid w:val="0"/>
                <w:kern w:val="0"/>
                <w:sz w:val="21"/>
                <w:szCs w:val="21"/>
                <w:lang w:bidi="ar"/>
              </w:rPr>
              <w:t>3</w:t>
            </w:r>
          </w:p>
        </w:tc>
        <w:tc>
          <w:tcPr>
            <w:tcW w:w="2878"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lang w:bidi="ar"/>
              </w:rPr>
            </w:pPr>
            <w:r>
              <w:rPr>
                <w:rFonts w:hint="eastAsia" w:ascii="宋体" w:hAnsi="宋体" w:eastAsia="宋体" w:cs="宋体"/>
                <w:b/>
                <w:bCs/>
                <w:snapToGrid w:val="0"/>
                <w:kern w:val="0"/>
                <w:sz w:val="21"/>
                <w:szCs w:val="21"/>
                <w:lang w:bidi="ar"/>
              </w:rPr>
              <w:t>公共基础任选课</w:t>
            </w:r>
          </w:p>
        </w:tc>
        <w:tc>
          <w:tcPr>
            <w:tcW w:w="1257" w:type="dxa"/>
            <w:tcBorders>
              <w:tl2br w:val="nil"/>
              <w:tr2bl w:val="nil"/>
            </w:tcBorders>
            <w:shd w:val="clear" w:color="auto" w:fill="auto"/>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w:t>
            </w:r>
          </w:p>
        </w:tc>
        <w:tc>
          <w:tcPr>
            <w:tcW w:w="795" w:type="dxa"/>
            <w:tcBorders>
              <w:tl2br w:val="nil"/>
              <w:tr2bl w:val="nil"/>
            </w:tcBorders>
            <w:shd w:val="clear" w:color="auto" w:fill="auto"/>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w:t>
            </w:r>
          </w:p>
        </w:tc>
        <w:tc>
          <w:tcPr>
            <w:tcW w:w="4725" w:type="dxa"/>
            <w:tcBorders>
              <w:tl2br w:val="nil"/>
              <w:tr2bl w:val="nil"/>
            </w:tcBorders>
            <w:shd w:val="clear" w:color="auto" w:fill="auto"/>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信息技术（拓展模块）、</w:t>
            </w:r>
          </w:p>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艺术（拓展模块）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146"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4</w:t>
            </w:r>
          </w:p>
        </w:tc>
        <w:tc>
          <w:tcPr>
            <w:tcW w:w="2878"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专业基础课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11</w:t>
            </w:r>
          </w:p>
        </w:tc>
        <w:tc>
          <w:tcPr>
            <w:tcW w:w="795"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36</w:t>
            </w:r>
          </w:p>
        </w:tc>
        <w:tc>
          <w:tcPr>
            <w:tcW w:w="4725"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旅游礼仪与形体、旅游学概论、中国旅游地理、旅游服务心理学、旅游情景英语、沟通技巧、计调操作实务、导游才艺、旅游电子商务、旅游营销推介、旅行社运营实务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146"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5</w:t>
            </w:r>
          </w:p>
        </w:tc>
        <w:tc>
          <w:tcPr>
            <w:tcW w:w="2878"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专业核心课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6</w:t>
            </w:r>
          </w:p>
        </w:tc>
        <w:tc>
          <w:tcPr>
            <w:tcW w:w="795"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FF0000"/>
                <w:kern w:val="0"/>
                <w:sz w:val="21"/>
                <w:szCs w:val="21"/>
              </w:rPr>
            </w:pPr>
            <w:r>
              <w:rPr>
                <w:rFonts w:hint="eastAsia" w:ascii="宋体" w:hAnsi="宋体" w:eastAsia="宋体" w:cs="宋体"/>
                <w:snapToGrid w:val="0"/>
                <w:color w:val="000000"/>
                <w:kern w:val="0"/>
                <w:sz w:val="21"/>
                <w:szCs w:val="21"/>
              </w:rPr>
              <w:t>33</w:t>
            </w:r>
          </w:p>
        </w:tc>
        <w:tc>
          <w:tcPr>
            <w:tcW w:w="4725" w:type="dxa"/>
            <w:tcBorders>
              <w:tl2br w:val="nil"/>
              <w:tr2bl w:val="nil"/>
            </w:tcBorders>
          </w:tcPr>
          <w:p>
            <w:pPr>
              <w:widowControl/>
              <w:jc w:val="center"/>
              <w:textAlignment w:val="center"/>
              <w:rPr>
                <w:rFonts w:hint="eastAsia" w:ascii="宋体" w:hAnsi="宋体" w:eastAsia="宋体" w:cs="宋体"/>
                <w:snapToGrid w:val="0"/>
                <w:color w:val="FF0000"/>
                <w:kern w:val="0"/>
                <w:sz w:val="21"/>
                <w:szCs w:val="21"/>
              </w:rPr>
            </w:pPr>
            <w:r>
              <w:rPr>
                <w:rFonts w:hint="eastAsia" w:ascii="宋体" w:hAnsi="宋体" w:eastAsia="宋体" w:cs="宋体"/>
                <w:snapToGrid w:val="0"/>
                <w:color w:val="000000"/>
                <w:kern w:val="0"/>
                <w:sz w:val="21"/>
                <w:szCs w:val="21"/>
              </w:rPr>
              <w:t>导游知识应用能力、地方导游基础知识、导游实务、旅游政策与法规、平江旅游、模拟导游训练、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jc w:val="center"/>
        </w:trPr>
        <w:tc>
          <w:tcPr>
            <w:tcW w:w="1146"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6</w:t>
            </w:r>
          </w:p>
        </w:tc>
        <w:tc>
          <w:tcPr>
            <w:tcW w:w="2878"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专业选修课/拓展课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3</w:t>
            </w:r>
          </w:p>
        </w:tc>
        <w:tc>
          <w:tcPr>
            <w:tcW w:w="795"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8</w:t>
            </w:r>
          </w:p>
        </w:tc>
        <w:tc>
          <w:tcPr>
            <w:tcW w:w="4725" w:type="dxa"/>
            <w:tcBorders>
              <w:tl2br w:val="nil"/>
              <w:tr2bl w:val="nil"/>
            </w:tcBorders>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茶艺、酒店前厅与客房管理、餐饮服务与管理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4024" w:type="dxa"/>
            <w:gridSpan w:val="2"/>
            <w:tcBorders>
              <w:tl2br w:val="nil"/>
              <w:tr2bl w:val="nil"/>
            </w:tcBorders>
            <w:shd w:val="clear" w:color="auto" w:fill="EAEAEA"/>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合计</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39</w:t>
            </w:r>
          </w:p>
        </w:tc>
        <w:tc>
          <w:tcPr>
            <w:tcW w:w="795"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149</w:t>
            </w:r>
          </w:p>
        </w:tc>
        <w:tc>
          <w:tcPr>
            <w:tcW w:w="4725" w:type="dxa"/>
            <w:tcBorders>
              <w:tl2br w:val="nil"/>
              <w:tr2bl w:val="nil"/>
            </w:tcBorders>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w:t>
            </w:r>
          </w:p>
        </w:tc>
      </w:tr>
    </w:tbl>
    <w:p>
      <w:pPr>
        <w:rPr>
          <w:snapToGrid w:val="0"/>
        </w:rPr>
      </w:pPr>
    </w:p>
    <w:p>
      <w:pPr>
        <w:keepNext w:val="0"/>
        <w:keepLines w:val="0"/>
        <w:pageBreakBefore w:val="0"/>
        <w:widowControl w:val="0"/>
        <w:tabs>
          <w:tab w:val="center" w:pos="4153"/>
        </w:tabs>
        <w:kinsoku/>
        <w:wordWrap/>
        <w:overflowPunct/>
        <w:topLinePunct w:val="0"/>
        <w:autoSpaceDE/>
        <w:autoSpaceDN/>
        <w:bidi w:val="0"/>
        <w:adjustRightInd/>
        <w:snapToGrid/>
        <w:spacing w:line="600" w:lineRule="exact"/>
        <w:jc w:val="left"/>
        <w:textAlignment w:val="auto"/>
        <w:outlineLvl w:val="1"/>
        <w:rPr>
          <w:rFonts w:hint="eastAsia" w:ascii="宋体" w:hAnsi="宋体" w:eastAsia="宋体" w:cs="宋体"/>
          <w:b/>
          <w:bCs w:val="0"/>
          <w:snapToGrid w:val="0"/>
          <w:spacing w:val="-2"/>
          <w:kern w:val="0"/>
          <w:sz w:val="24"/>
          <w:szCs w:val="24"/>
        </w:rPr>
      </w:pPr>
      <w:bookmarkStart w:id="34" w:name="_Toc26873"/>
      <w:r>
        <w:rPr>
          <w:rFonts w:hint="eastAsia" w:ascii="宋体" w:hAnsi="宋体" w:eastAsia="宋体" w:cs="宋体"/>
          <w:b/>
          <w:bCs w:val="0"/>
          <w:snapToGrid w:val="0"/>
          <w:spacing w:val="-2"/>
          <w:kern w:val="0"/>
          <w:sz w:val="24"/>
          <w:szCs w:val="24"/>
        </w:rPr>
        <w:t>（二）课程教学要求</w:t>
      </w:r>
      <w:bookmarkEnd w:id="34"/>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1、公共基础课程</w:t>
      </w:r>
      <w:bookmarkEnd w:id="29"/>
      <w:bookmarkEnd w:id="30"/>
      <w:bookmarkEnd w:id="31"/>
      <w:bookmarkEnd w:id="32"/>
    </w:p>
    <w:tbl>
      <w:tblPr>
        <w:tblStyle w:val="18"/>
        <w:tblpPr w:leftFromText="180" w:rightFromText="180" w:vertAnchor="text" w:horzAnchor="page" w:tblpXSpec="center" w:tblpY="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0"/>
        <w:gridCol w:w="1713"/>
        <w:gridCol w:w="5045"/>
        <w:gridCol w:w="3259"/>
        <w:gridCol w:w="2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0" w:type="dxa"/>
            <w:tcBorders>
              <w:tl2br w:val="nil"/>
              <w:tr2bl w:val="nil"/>
            </w:tcBorders>
          </w:tcPr>
          <w:p>
            <w:pPr>
              <w:keepNext w:val="0"/>
              <w:keepLines w:val="0"/>
              <w:pageBreakBefore w:val="0"/>
              <w:widowControl w:val="0"/>
              <w:tabs>
                <w:tab w:val="center" w:pos="4153"/>
              </w:tabs>
              <w:kinsoku/>
              <w:wordWrap/>
              <w:overflowPunct/>
              <w:topLinePunct w:val="0"/>
              <w:autoSpaceDE/>
              <w:autoSpaceDN/>
              <w:bidi w:val="0"/>
              <w:spacing w:line="240" w:lineRule="auto"/>
              <w:jc w:val="center"/>
              <w:textAlignment w:val="auto"/>
              <w:rPr>
                <w:rFonts w:hint="eastAsia" w:ascii="宋体" w:hAnsi="宋体" w:eastAsia="宋体" w:cs="宋体"/>
                <w:b/>
                <w:snapToGrid w:val="0"/>
                <w:spacing w:val="-2"/>
                <w:kern w:val="0"/>
                <w:sz w:val="21"/>
                <w:szCs w:val="21"/>
              </w:rPr>
            </w:pPr>
            <w:r>
              <w:rPr>
                <w:rFonts w:hint="eastAsia" w:ascii="宋体" w:hAnsi="宋体" w:eastAsia="宋体" w:cs="宋体"/>
                <w:b/>
                <w:snapToGrid w:val="0"/>
                <w:spacing w:val="-2"/>
                <w:kern w:val="0"/>
                <w:sz w:val="21"/>
                <w:szCs w:val="21"/>
              </w:rPr>
              <w:t>序号</w:t>
            </w:r>
          </w:p>
        </w:tc>
        <w:tc>
          <w:tcPr>
            <w:tcW w:w="1713" w:type="dxa"/>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课程名称</w:t>
            </w:r>
          </w:p>
        </w:tc>
        <w:tc>
          <w:tcPr>
            <w:tcW w:w="5045" w:type="dxa"/>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b/>
                <w:sz w:val="21"/>
                <w:szCs w:val="21"/>
              </w:rPr>
            </w:pPr>
            <w:r>
              <w:rPr>
                <w:rFonts w:hint="eastAsia" w:ascii="宋体" w:hAnsi="宋体" w:eastAsia="宋体" w:cs="宋体"/>
                <w:b/>
                <w:sz w:val="21"/>
                <w:szCs w:val="21"/>
              </w:rPr>
              <w:t>课程目标</w:t>
            </w:r>
          </w:p>
        </w:tc>
        <w:tc>
          <w:tcPr>
            <w:tcW w:w="3259" w:type="dxa"/>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b/>
                <w:sz w:val="21"/>
                <w:szCs w:val="21"/>
              </w:rPr>
            </w:pPr>
            <w:r>
              <w:rPr>
                <w:rFonts w:hint="eastAsia" w:ascii="宋体" w:hAnsi="宋体" w:eastAsia="宋体" w:cs="宋体"/>
                <w:b/>
                <w:sz w:val="21"/>
                <w:szCs w:val="21"/>
              </w:rPr>
              <w:t>主要内容</w:t>
            </w:r>
          </w:p>
        </w:tc>
        <w:tc>
          <w:tcPr>
            <w:tcW w:w="2839" w:type="dxa"/>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b/>
                <w:sz w:val="21"/>
                <w:szCs w:val="21"/>
              </w:rPr>
            </w:pPr>
            <w:r>
              <w:rPr>
                <w:rFonts w:hint="eastAsia" w:ascii="宋体" w:hAnsi="宋体" w:eastAsia="宋体" w:cs="宋体"/>
                <w:b/>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1</w:t>
            </w:r>
          </w:p>
        </w:tc>
        <w:tc>
          <w:tcPr>
            <w:tcW w:w="17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语文</w:t>
            </w:r>
          </w:p>
        </w:tc>
        <w:tc>
          <w:tcPr>
            <w:tcW w:w="5045" w:type="dxa"/>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1.素质目标：能自觉弘扬社会主义核心价值观，坚定文化自信，树立正确的人生理想，涵养职业精神；</w:t>
            </w: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2.知识目标：阅读与欣赏、表达与交流及语文综合实践知识；</w:t>
            </w: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3.能力目标：能够理解与运用、发散思维、鉴赏文学知识、传承文化知识。</w:t>
            </w: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p>
        </w:tc>
        <w:tc>
          <w:tcPr>
            <w:tcW w:w="3259" w:type="dxa"/>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1.基础模块内容包括：语感与语言习得、中外文学作品选读、实用性阅读与交流、古代诗文选读、中国革命传统作品选读、社会主义先进文化作品选读、整本书阅读与研讨、跨媒介阅读与交流等8个主题内容；</w:t>
            </w: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2.职业模块内容包括：劳模精神工匠精神作品研读、职场应用写作与交流、微写作、科普作品选读等4个专题内容。</w:t>
            </w:r>
          </w:p>
        </w:tc>
        <w:tc>
          <w:tcPr>
            <w:tcW w:w="2839" w:type="dxa"/>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1.将立德树人贯穿课程教学全过程，发挥语文课程独特的育人功能；整体把握语文学科核心素养，合理设计教学活动；以学生发展为本，根据学生认知特点和能力水平组织教学，加强实践与应用；</w:t>
            </w: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2.在教学过程中，采用语文综合实践形式组织教学，有意识地加强课程内容与专业教育、职业生活的联系和配合，有效运用信息化教学手段，配合以情境教学、小组讨论等方式；</w:t>
            </w:r>
          </w:p>
          <w:p>
            <w:pPr>
              <w:keepNext w:val="0"/>
              <w:keepLines w:val="0"/>
              <w:pageBreakBefore w:val="0"/>
              <w:widowControl w:val="0"/>
              <w:kinsoku/>
              <w:wordWrap/>
              <w:overflowPunct/>
              <w:topLinePunct w:val="0"/>
              <w:autoSpaceDE/>
              <w:autoSpaceDN/>
              <w:bidi w:val="0"/>
              <w:adjustRightInd w:val="0"/>
              <w:snapToGrid w:val="0"/>
              <w:spacing w:before="62" w:beforeLines="2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数学</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1.素质目标：提高学生学习数学的兴趣，增强学好数学的主动性和自信心，养成理性思维、敢于质疑、善于思考的科学精神和精益求精的工匠精神；</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2.知识目标：数学运算、直观想象、逻辑推理、数学抽象、数据分析和数学建模等；</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3.能力目标：用数学眼光观察世界、用数学思维分析世界、数学语言表达世界。</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1.基础模块包括基础知识、函数、几何与代数、概率与统计;</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2.拓展模块是基础模块内容的延伸和拓展，包括基础知识、函数、几何与代数、概率与统计。</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1.教学体现职教特色，遵循技术技能人才的成长规律，教学中要合理融入思想政治教育，引导学生增强职业道德修养，提高职业素养；</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2.围绕课程目标，按照课程内容确定教学计划，通过讲授法，创设教学情境，辅以案例教学、讨论法等完成课程任务；</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3</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英语</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1.素质目标：通过英语课程的学习，全面贯彻党的教育方针，落实立德树人根本任务，激发学生英语学习的兴趣;</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2.知识目标：掌握英语听说、阅读等基础知识与技能;</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3.能力目标：能进行英语的日常交流与对话，能正确理解日常题材英文资料。</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基础模块是各专业学生必修的基础性内容，教学主题包括：自我与他人、学习与生活、社会交往、社会服务、历史与文化、科学与技术、自然与环境、可持续发展；</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2.职业模块是各专业学生限定选修的学习内容，教学主题包括：求职应聘、职场礼仪、职场服务、设备操作、技术应用、职场安全、危机应对、职业规划等。</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1.英语教学以学生为主体，尊重个体差异，促进学生的发展，帮助学生在学习语言知识、发展语言技能的同时，形成对外国优秀文化的正确认识及对中华优秀文化的深刻认知，拓宽国际视野，坚定文化自信。</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2.在英语教学中，设计合理的教学活动，开展活动导向教学，落实学科核心素养，重视实践应用；</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4</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信息技术（1）（2）</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1.素质目标：培养学生信息技术学科核心素养；</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2.知识目标：吸纳相关领域的前沿成果，了解计算机应用基础、图文编辑、程序设计、计算机与移动终端维护；</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3.能力目标：能够应用计算机完成日常工作，按规范要求完成图、文等设置。</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1.基础模块包含信息技术应用基础、</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网络应用、图文编辑、数据处理、程序设计入门、数字媒体技术应用、信息安全基础、人工智能初步8个部分内容。</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2.拓展模块设计了计算机与移动终端维护、小型网络系统搭建、实用图册制作、三维数字模型绘制、数据报表编制、数字媒体创意、演示文稿制作、个人网店开设、信息安全保护、机器人操作10个专题。</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1.在教师要贯彻立德树人的宗旨，准确把握信息技术课程的性质、任务和目标，对接信息技术的最新发展与应用，结合职业岗位要求和专业能力发展需求，着重培养支撑学生终生发展、适应时代要求的信息素养；</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2.以学生为主体、教师为主导，通过项目式教学，在计算机机房完成主体教学；</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5</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p>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历史</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素质目标：形成历史学科核心素养，铸牢中华民族共同体意识，树立正确的国家观，增强对祖国的认同感。</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知识目标：掌握中华民族多元一体的历史发展进程，了解中国古代史、中国近代史、中国现代史，世界古代史、世界近代史、世界现代史；</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能力目标：能够依据史实与史料对史事表达自己的看法，明晰历史背后的故事，向他人传播正确的历史故事。</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1.中国历史包括：中国古代史、中国近代史和中国现代史</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2.世界历史包括：世界古代史、世界近代史和世界现代史。</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1.将思政要素融入历史课程教学，结合不同教学内容所蕴含的历史核心素养，合理设计教学目标、教学过程、教学评价等，科学有效地达成课程目标；</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2.多元化的教学方式，结合教学内容，创新教学形式、教学过程和教学方法，鼓励学生开展自主学习、探究学习和合作学习，在做中教、做中学；</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6</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中国特色社会主义</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素质目标：认清自己在实现中国特色社会主义新时代发展目标中的历史机遇与使命担当，以热爱祖国为立身之本、成才之基，在新时代新征程中健康成长、成才报国。</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知识目标：掌握新时代中国特色主义思想、中国特色社会主义的开创与发展等；</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能力目标;能坚定中国特色社会主义道路自信、理论自信、制度自信、文化自信，维护祖国的荣誉与利益。</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1.以习近平新时代中国特色社会主义思想为指导，阐释中国特色社会主义的开创与发展，明确中国特色社会主义进入新时代的历史方位，</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2.阐明中国特色社会主义建设“五位一体”总体布局的基本内容，</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3.引导学生树立对马克思主义的信仰、对中国特色社会主义的信念、对中华民族伟大复兴中国梦的信心，</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4.坚定中国特色社会主义道路自信、理论自信、制度自信、文化自信，把爱国情、强国志、报国行自觉融入坚持和发展中国特色社会主义事业、建设社会主义现代化强国、实现中华民族伟大复兴的奋斗之中</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教学要立足中国特色社会主义新时代新要求，结合学生知识水平、年龄特征、所学专业特点及相关行业和产业发展情况，强化社会主义核心价值体系的价值引领；</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创新教学方式方法，引导学生在情境体验、问题辨析、社会活动的过程中，学会理性面对不同观点并做出正确价值判断与行为选择；</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7</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心理健康与职业生涯</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素质目标：养成自立自强、敬业乐群的心理品质和自尊自信、理性平和、积极向上的良好心态；</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知识目标：培养心理健康意识，掌握心理调适方法，学习适应时代发展的职业理想和职业发展观，掌握制订和执行职业生涯规划的方法；</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能力目标：具有应对挫折与适应社会的能力，能够顺利就业。</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引导学生树立心理健康意识，掌握心理调适和职业生涯规划的方法，</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帮助学生正确处理生活、学习、成长和求职就业中遇到的问题，</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培育自立自强、敬业乐群的心理品质和自尊自信、理性平和、积极向上的良好心态，</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根据社会发展需要和学生心理特点进行职业生涯指导，为职业生涯发展奠定基础</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充分发挥课程思政在心理健康与职业生涯教育中的引领作用，培养学生良好的生活态度与职业价值观；</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在教学中围绕议题设计活动，要注重探讨式和体验性学习；围绕议题设计活动进行教学，创设生动直观而又富于启迪性的问题情境，激发学生的学习兴趣；充分发挥学生主体作用，注重引导其在活动体验、合作探讨中学习；</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8</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哲学与人生</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素质目标：自觉弘扬和践行社会主义核心价值观，形成正确的世界观、人生观和价值观；</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知识目标：马克思主义哲学基本原理，运用辩证唯物主义和历史唯物主义观点认识世界等；</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能力目标：能够从实际出发、实事求是，学会用具体问题具体分析等方法，正确认识社会问题，分析和处理个人成长中的人生问题，在生活中做出正确的价值判断和行为选择。</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阐明马克思主义哲学是科学的世界观和方法论，讲述辩证唯物主义和历史唯物主义基本观点及其对人生成长的意义；</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阐述社会生活及个人成长中进行正确价值判断和行为选择的意义；</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3.引导学生弘扬和践行社会主义核心价值观，为学生成长奠定正确的世界观、人生观和价值观基础</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将立德树人的观念贯穿课程教学全过程，培养学生热爱生活、热爱生命的情感，构建正确的价值观体系；</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关注学科核心素养目标在教学中的落实，以学生为主体、教师为主导，设置问题情境、案例教学、视频等方式引导学生领悟人生的真谛；</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9</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职业道德与法制</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素质目标：培养学生法治意识，加强学生道德建设；</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知识目标：践行职业道德的主要内容及其重要意义；能够掌握加强职业道德修养的主要方法；</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能力目标：初步具备依法维权和有序参与公共事务的能力；能够根据社会发展需要、结合自身实际，以道德和法律的要求规范自己的言行，做恪守道德规范、尊法学法守法用法的好公民。</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着眼于提高中职学生的职业道德素质和法治素养，对学生进行职业道德和法治教育。</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帮助学生理解全面依法治国的总目标和基本要求，了解职业道德和法律规范，增强职业道德和法治意识，养成爱岗敬业、依法办事的思维方式和行为习惯。</w:t>
            </w:r>
          </w:p>
          <w:p>
            <w:pPr>
              <w:adjustRightInd w:val="0"/>
              <w:snapToGrid w:val="0"/>
              <w:spacing w:before="62" w:beforeLines="20"/>
              <w:jc w:val="left"/>
              <w:rPr>
                <w:rFonts w:hint="eastAsia" w:ascii="宋体" w:hAnsi="宋体" w:eastAsia="宋体" w:cs="宋体"/>
                <w:sz w:val="21"/>
                <w:szCs w:val="21"/>
              </w:rPr>
            </w:pP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充分发挥课程思政的引领作用，培养学生对社会的正确认识。加深学生对社会、职业的认识与理解，培养学生的实践能力和创新精神；</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通过社会实践活动，例如志愿服务、社会调查、专题访谈、参观访问、实习实训以及其它职业体验等，引导学生亲历某种情境或事件，获得直接的认知和情感经验；</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140" w:type="dxa"/>
            <w:tcBorders>
              <w:tl2br w:val="nil"/>
              <w:tr2bl w:val="nil"/>
            </w:tcBorders>
            <w:vAlign w:val="center"/>
          </w:tcPr>
          <w:p>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10</w:t>
            </w:r>
          </w:p>
        </w:tc>
        <w:tc>
          <w:tcPr>
            <w:tcW w:w="1713"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before="62" w:beforeLines="20" w:line="240" w:lineRule="auto"/>
              <w:jc w:val="center"/>
              <w:rPr>
                <w:rFonts w:hint="eastAsia" w:ascii="宋体" w:hAnsi="宋体" w:eastAsia="宋体" w:cs="宋体"/>
                <w:b/>
                <w:sz w:val="21"/>
                <w:szCs w:val="21"/>
              </w:rPr>
            </w:pPr>
            <w:r>
              <w:rPr>
                <w:rFonts w:hint="eastAsia" w:ascii="宋体" w:hAnsi="宋体" w:eastAsia="宋体" w:cs="宋体"/>
                <w:b/>
                <w:sz w:val="21"/>
                <w:szCs w:val="21"/>
              </w:rPr>
              <w:t>中职艺术</w:t>
            </w:r>
          </w:p>
        </w:tc>
        <w:tc>
          <w:tcPr>
            <w:tcW w:w="5045" w:type="dxa"/>
            <w:tcBorders>
              <w:tl2br w:val="nil"/>
              <w:tr2bl w:val="nil"/>
            </w:tcBorders>
          </w:tcPr>
          <w:p>
            <w:pPr>
              <w:keepNext w:val="0"/>
              <w:keepLines w:val="0"/>
              <w:pageBreakBefore w:val="0"/>
              <w:numPr>
                <w:ilvl w:val="0"/>
                <w:numId w:val="0"/>
              </w:numPr>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lang w:val="en-US" w:eastAsia="zh-CN"/>
              </w:rPr>
            </w:pPr>
          </w:p>
          <w:p>
            <w:pPr>
              <w:keepNext w:val="0"/>
              <w:keepLines w:val="0"/>
              <w:pageBreakBefore w:val="0"/>
              <w:numPr>
                <w:ilvl w:val="0"/>
                <w:numId w:val="0"/>
              </w:numPr>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1.素质目标：</w:t>
            </w:r>
            <w:r>
              <w:rPr>
                <w:rFonts w:hint="eastAsia" w:ascii="宋体" w:hAnsi="宋体" w:eastAsia="宋体" w:cs="宋体"/>
                <w:sz w:val="21"/>
                <w:szCs w:val="21"/>
              </w:rPr>
              <w:t>认识文化与艺术的关系</w:t>
            </w:r>
            <w:r>
              <w:rPr>
                <w:rFonts w:hint="eastAsia" w:ascii="宋体" w:hAnsi="宋体" w:eastAsia="宋体" w:cs="宋体"/>
                <w:sz w:val="21"/>
                <w:szCs w:val="21"/>
                <w:lang w:eastAsia="zh-CN"/>
              </w:rPr>
              <w:t>，</w:t>
            </w:r>
            <w:r>
              <w:rPr>
                <w:rFonts w:hint="eastAsia" w:ascii="宋体" w:hAnsi="宋体" w:eastAsia="宋体" w:cs="宋体"/>
                <w:sz w:val="21"/>
                <w:szCs w:val="21"/>
              </w:rPr>
              <w:t>了解中国文化的源远流长和博大精深，热爱中华优秀文化，增进文化认同，坚定文化自信，尊重人类文化的多样性</w:t>
            </w:r>
            <w:r>
              <w:rPr>
                <w:rFonts w:hint="eastAsia" w:ascii="宋体" w:hAnsi="宋体" w:eastAsia="宋体" w:cs="宋体"/>
                <w:sz w:val="21"/>
                <w:szCs w:val="21"/>
                <w:lang w:eastAsia="zh-CN"/>
              </w:rPr>
              <w:t>。</w:t>
            </w:r>
          </w:p>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textAlignment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2.知识目标：</w:t>
            </w:r>
            <w:r>
              <w:rPr>
                <w:rFonts w:hint="eastAsia" w:ascii="宋体" w:hAnsi="宋体" w:eastAsia="宋体" w:cs="宋体"/>
                <w:sz w:val="21"/>
                <w:szCs w:val="21"/>
              </w:rPr>
              <w:t>掌握必备的艺术知识和表现技能；丰富审美经验，增强审美理解。</w:t>
            </w: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rPr>
            </w:pPr>
            <w:r>
              <w:rPr>
                <w:rFonts w:hint="eastAsia" w:ascii="宋体" w:hAnsi="宋体" w:eastAsia="宋体" w:cs="宋体"/>
                <w:sz w:val="21"/>
                <w:szCs w:val="21"/>
                <w:lang w:val="en-US" w:eastAsia="zh-CN"/>
              </w:rPr>
              <w:t>3.能力目标：</w:t>
            </w:r>
            <w:r>
              <w:rPr>
                <w:rFonts w:hint="eastAsia" w:ascii="宋体" w:hAnsi="宋体" w:eastAsia="宋体" w:cs="宋体"/>
                <w:sz w:val="21"/>
                <w:szCs w:val="21"/>
              </w:rPr>
              <w:t>运用特定媒介、材料和艺术表现手法进行创意表达。</w:t>
            </w:r>
          </w:p>
        </w:tc>
        <w:tc>
          <w:tcPr>
            <w:tcW w:w="3259" w:type="dxa"/>
            <w:tcBorders>
              <w:tl2br w:val="nil"/>
              <w:tr2bl w:val="nil"/>
            </w:tcBorders>
          </w:tcPr>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lang w:val="en-US" w:eastAsia="zh-CN"/>
              </w:rPr>
            </w:pP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lang w:val="en-US" w:eastAsia="zh-CN"/>
              </w:rPr>
            </w:pP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lang w:val="en-US" w:eastAsia="zh-CN"/>
              </w:rPr>
            </w:pP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lang w:val="en-US" w:eastAsia="zh-CN"/>
              </w:rPr>
            </w:pP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音乐鉴赏与实践：</w:t>
            </w: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rPr>
            </w:pPr>
            <w:r>
              <w:rPr>
                <w:rFonts w:hint="eastAsia" w:ascii="宋体" w:hAnsi="宋体" w:eastAsia="宋体" w:cs="宋体"/>
                <w:sz w:val="21"/>
                <w:szCs w:val="21"/>
              </w:rPr>
              <w:t>2.美术鉴赏与实践</w:t>
            </w: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rPr>
            </w:pPr>
          </w:p>
        </w:tc>
        <w:tc>
          <w:tcPr>
            <w:tcW w:w="2839" w:type="dxa"/>
            <w:tcBorders>
              <w:tl2br w:val="nil"/>
              <w:tr2bl w:val="nil"/>
            </w:tcBorders>
          </w:tcPr>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rPr>
            </w:pPr>
            <w:r>
              <w:rPr>
                <w:rFonts w:hint="eastAsia" w:ascii="宋体" w:hAnsi="宋体" w:eastAsia="宋体" w:cs="宋体"/>
                <w:sz w:val="21"/>
                <w:szCs w:val="21"/>
              </w:rPr>
              <w:t>1.教师根据艺术学科核心素养与课程目标的要求，指导学生依据自身特点、专业学习和职业发展需要，选择合适的拓展模块内容开展研习，发展艺术特长，提高艺术应用水平，促进专业发展。</w:t>
            </w: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rPr>
            </w:pPr>
            <w:r>
              <w:rPr>
                <w:rFonts w:hint="eastAsia" w:ascii="宋体" w:hAnsi="宋体" w:eastAsia="宋体" w:cs="宋体"/>
                <w:sz w:val="21"/>
                <w:szCs w:val="21"/>
              </w:rPr>
              <w:t>2.创设与音乐表现内容和情感相适应的教学氛围，比较中外经典音乐作品</w:t>
            </w: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lang w:eastAsia="zh-CN"/>
              </w:rPr>
            </w:pPr>
            <w:r>
              <w:rPr>
                <w:rFonts w:hint="eastAsia" w:ascii="宋体" w:hAnsi="宋体" w:eastAsia="宋体" w:cs="宋体"/>
                <w:sz w:val="21"/>
                <w:szCs w:val="21"/>
              </w:rPr>
              <w:t>3.过程考核+期末考核</w:t>
            </w:r>
            <w:r>
              <w:rPr>
                <w:rFonts w:hint="eastAsia" w:ascii="宋体" w:hAnsi="宋体" w:eastAsia="宋体" w:cs="宋体"/>
                <w:sz w:val="21"/>
                <w:szCs w:val="21"/>
                <w:lang w:eastAsia="zh-CN"/>
              </w:rPr>
              <w:t>。</w:t>
            </w:r>
          </w:p>
          <w:p>
            <w:pPr>
              <w:keepNext w:val="0"/>
              <w:keepLines w:val="0"/>
              <w:pageBreakBefore w:val="0"/>
              <w:kinsoku/>
              <w:wordWrap/>
              <w:overflowPunct/>
              <w:topLinePunct w:val="0"/>
              <w:autoSpaceDE/>
              <w:autoSpaceDN/>
              <w:bidi w:val="0"/>
              <w:adjustRightInd w:val="0"/>
              <w:snapToGrid w:val="0"/>
              <w:spacing w:before="62" w:beforeLines="20" w:line="240" w:lineRule="auto"/>
              <w:jc w:val="left"/>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0" w:type="dxa"/>
            <w:tcBorders>
              <w:tl2br w:val="nil"/>
              <w:tr2bl w:val="nil"/>
            </w:tcBorders>
            <w:vAlign w:val="center"/>
          </w:tcPr>
          <w:p>
            <w:pPr>
              <w:spacing w:line="600" w:lineRule="exact"/>
              <w:jc w:val="center"/>
              <w:rPr>
                <w:rFonts w:hint="eastAsia" w:ascii="宋体" w:hAnsi="宋体" w:eastAsia="宋体" w:cs="宋体"/>
                <w:b/>
                <w:sz w:val="21"/>
                <w:szCs w:val="21"/>
              </w:rPr>
            </w:pPr>
            <w:r>
              <w:rPr>
                <w:rFonts w:hint="eastAsia" w:ascii="宋体" w:hAnsi="宋体" w:eastAsia="宋体" w:cs="宋体"/>
                <w:b/>
                <w:sz w:val="21"/>
                <w:szCs w:val="21"/>
              </w:rPr>
              <w:t>11</w:t>
            </w:r>
          </w:p>
        </w:tc>
        <w:tc>
          <w:tcPr>
            <w:tcW w:w="1713" w:type="dxa"/>
            <w:tcBorders>
              <w:tl2br w:val="nil"/>
              <w:tr2bl w:val="nil"/>
            </w:tcBorders>
            <w:vAlign w:val="center"/>
          </w:tcPr>
          <w:p>
            <w:pPr>
              <w:adjustRightInd w:val="0"/>
              <w:snapToGrid w:val="0"/>
              <w:spacing w:before="62" w:beforeLines="20"/>
              <w:jc w:val="center"/>
              <w:rPr>
                <w:rFonts w:hint="eastAsia" w:ascii="宋体" w:hAnsi="宋体" w:eastAsia="宋体" w:cs="宋体"/>
                <w:b/>
                <w:sz w:val="21"/>
                <w:szCs w:val="21"/>
              </w:rPr>
            </w:pPr>
            <w:r>
              <w:rPr>
                <w:rFonts w:hint="eastAsia" w:ascii="宋体" w:hAnsi="宋体" w:eastAsia="宋体" w:cs="宋体"/>
                <w:b/>
                <w:sz w:val="21"/>
                <w:szCs w:val="21"/>
              </w:rPr>
              <w:t>体育与健康</w:t>
            </w:r>
          </w:p>
        </w:tc>
        <w:tc>
          <w:tcPr>
            <w:tcW w:w="5045"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素质目标：养成健康锻炼的习惯，育体育心，形成健康的心理、身体；</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知识目标：掌握一定的体育锻炼知识和方法，认识体育与营养的关系，运动与保健的关系等；</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能力目标：能够形成健康的身体素质，为集体、为社会做贡献打下坚实的基础。</w:t>
            </w:r>
          </w:p>
        </w:tc>
        <w:tc>
          <w:tcPr>
            <w:tcW w:w="3259" w:type="dxa"/>
            <w:tcBorders>
              <w:tl2br w:val="nil"/>
              <w:tr2bl w:val="nil"/>
            </w:tcBorders>
          </w:tcPr>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1.体能训练：主要包括体能发展的基本原理与方法、测量与评价体能水平的方法、体能锻炼计划制订的步骤与方法、有效控制体重与改善体形的方法等内容。</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rPr>
              <w:t>2.健康教育：包括健康的基本知识与技能，食品安全和合理营养，常见传染性和慢性非传染性疾病的预防，安全运动和应急避险，常见运动损伤的预防与处理，常见职业性疾病的预防与康复，环境、健康与体育锻炼的关系，了解性与生殖健康知识，提高心理健康水平和社会适应能力，反兴奋剂教育等方面的内容。</w:t>
            </w:r>
          </w:p>
        </w:tc>
        <w:tc>
          <w:tcPr>
            <w:tcW w:w="2839" w:type="dxa"/>
            <w:tcBorders>
              <w:tl2br w:val="nil"/>
              <w:tr2bl w:val="nil"/>
            </w:tcBorders>
          </w:tcPr>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lang w:val="en-US" w:eastAsia="zh-CN"/>
              </w:rPr>
            </w:pP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坚持“健康第一”的指导思想，促进学生健康成长，激发运动兴趣，培养学生养成终身体育的意识，增强学生身体素质；</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采用讲授法、示范法、情境教学、案例教学等多种教学方式，配合以体育竞赛视频，引导学生形成正确的生活观念；</w:t>
            </w:r>
          </w:p>
          <w:p>
            <w:pPr>
              <w:adjustRightInd w:val="0"/>
              <w:snapToGrid w:val="0"/>
              <w:spacing w:before="62" w:beforeLines="20"/>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过程考核+期末考核。</w:t>
            </w:r>
          </w:p>
        </w:tc>
      </w:tr>
    </w:tbl>
    <w:p>
      <w:pPr>
        <w:spacing w:line="600" w:lineRule="exact"/>
      </w:pPr>
    </w:p>
    <w:p>
      <w:pPr>
        <w:spacing w:line="600" w:lineRule="exact"/>
      </w:pPr>
    </w:p>
    <w:p>
      <w:pPr>
        <w:spacing w:line="600" w:lineRule="exact"/>
      </w:pPr>
    </w:p>
    <w:p>
      <w:pPr>
        <w:spacing w:line="600" w:lineRule="exact"/>
      </w:pPr>
    </w:p>
    <w:p>
      <w:pPr>
        <w:spacing w:line="600" w:lineRule="exact"/>
      </w:pPr>
    </w:p>
    <w:p>
      <w:pPr>
        <w:bidi w:val="0"/>
        <w:rPr>
          <w:rFonts w:hint="eastAsia" w:ascii="宋体" w:hAnsi="宋体" w:eastAsia="宋体" w:cs="宋体"/>
          <w:sz w:val="24"/>
          <w:szCs w:val="24"/>
        </w:rPr>
      </w:pPr>
      <w:bookmarkStart w:id="35" w:name="_Toc11392"/>
      <w:bookmarkStart w:id="36" w:name="_Toc1541"/>
      <w:bookmarkStart w:id="37" w:name="_Toc14977"/>
      <w:bookmarkStart w:id="38" w:name="_Toc46147278"/>
      <w:r>
        <w:rPr>
          <w:rFonts w:hint="eastAsia" w:ascii="宋体" w:hAnsi="宋体" w:eastAsia="宋体" w:cs="宋体"/>
          <w:sz w:val="24"/>
          <w:szCs w:val="24"/>
          <w:lang w:val="en-US" w:eastAsia="zh-CN"/>
        </w:rPr>
        <w:t>2、</w:t>
      </w:r>
      <w:r>
        <w:rPr>
          <w:rFonts w:hint="eastAsia" w:ascii="宋体" w:hAnsi="宋体" w:eastAsia="宋体" w:cs="宋体"/>
          <w:sz w:val="24"/>
          <w:szCs w:val="24"/>
        </w:rPr>
        <w:t>专业技能课程</w:t>
      </w:r>
      <w:bookmarkEnd w:id="35"/>
      <w:bookmarkEnd w:id="36"/>
      <w:bookmarkEnd w:id="37"/>
      <w:bookmarkEnd w:id="38"/>
    </w:p>
    <w:p>
      <w:pPr>
        <w:keepNext w:val="0"/>
        <w:keepLines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napToGrid w:val="0"/>
          <w:sz w:val="24"/>
          <w:szCs w:val="24"/>
        </w:rPr>
      </w:pPr>
      <w:bookmarkStart w:id="39" w:name="_Toc25557"/>
      <w:bookmarkStart w:id="40" w:name="_Toc4942"/>
      <w:bookmarkStart w:id="41" w:name="_Toc46147279"/>
      <w:r>
        <w:rPr>
          <w:rFonts w:hint="eastAsia" w:ascii="宋体" w:hAnsi="宋体" w:eastAsia="宋体" w:cs="宋体"/>
          <w:snapToGrid w:val="0"/>
          <w:sz w:val="24"/>
          <w:szCs w:val="24"/>
        </w:rPr>
        <w:t>（1）专业基础课程</w:t>
      </w:r>
      <w:bookmarkEnd w:id="39"/>
      <w:bookmarkEnd w:id="40"/>
      <w:bookmarkEnd w:id="41"/>
      <w:r>
        <w:rPr>
          <w:rFonts w:hint="eastAsia" w:ascii="宋体" w:hAnsi="宋体" w:eastAsia="宋体" w:cs="宋体"/>
          <w:snapToGrid w:val="0"/>
          <w:sz w:val="24"/>
          <w:szCs w:val="24"/>
        </w:rPr>
        <w:t>与核心课程</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944"/>
        <w:gridCol w:w="4940"/>
        <w:gridCol w:w="3350"/>
        <w:gridCol w:w="3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blHeader/>
        </w:trPr>
        <w:tc>
          <w:tcPr>
            <w:tcW w:w="671" w:type="dxa"/>
            <w:tcBorders>
              <w:tl2br w:val="nil"/>
              <w:tr2bl w:val="nil"/>
            </w:tcBorders>
            <w:shd w:val="clear" w:color="auto" w:fill="D8D8D8"/>
            <w:vAlign w:val="center"/>
          </w:tcPr>
          <w:p>
            <w:pPr>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序号</w:t>
            </w:r>
          </w:p>
        </w:tc>
        <w:tc>
          <w:tcPr>
            <w:tcW w:w="1944" w:type="dxa"/>
            <w:tcBorders>
              <w:tl2br w:val="nil"/>
              <w:tr2bl w:val="nil"/>
            </w:tcBorders>
            <w:shd w:val="clear" w:color="auto" w:fill="D8D8D8"/>
            <w:vAlign w:val="center"/>
          </w:tcPr>
          <w:p>
            <w:pPr>
              <w:tabs>
                <w:tab w:val="center" w:pos="4153"/>
              </w:tabs>
              <w:jc w:val="center"/>
              <w:rPr>
                <w:rFonts w:hint="eastAsia" w:ascii="宋体" w:hAnsi="宋体" w:eastAsia="宋体" w:cs="宋体"/>
                <w:b/>
                <w:snapToGrid w:val="0"/>
                <w:spacing w:val="-2"/>
                <w:kern w:val="0"/>
                <w:sz w:val="21"/>
                <w:szCs w:val="21"/>
              </w:rPr>
            </w:pPr>
            <w:r>
              <w:rPr>
                <w:rFonts w:hint="eastAsia" w:ascii="宋体" w:hAnsi="宋体" w:eastAsia="宋体" w:cs="宋体"/>
                <w:b/>
                <w:snapToGrid w:val="0"/>
                <w:spacing w:val="-2"/>
                <w:kern w:val="0"/>
                <w:sz w:val="21"/>
                <w:szCs w:val="21"/>
              </w:rPr>
              <w:t>课程名称</w:t>
            </w:r>
          </w:p>
        </w:tc>
        <w:tc>
          <w:tcPr>
            <w:tcW w:w="4940" w:type="dxa"/>
            <w:tcBorders>
              <w:tl2br w:val="nil"/>
              <w:tr2bl w:val="nil"/>
            </w:tcBorders>
            <w:shd w:val="clear" w:color="auto" w:fill="D8D8D8"/>
            <w:vAlign w:val="center"/>
          </w:tcPr>
          <w:p>
            <w:pPr>
              <w:tabs>
                <w:tab w:val="center" w:pos="4153"/>
              </w:tabs>
              <w:jc w:val="center"/>
              <w:rPr>
                <w:rFonts w:hint="eastAsia" w:ascii="宋体" w:hAnsi="宋体" w:eastAsia="宋体" w:cs="宋体"/>
                <w:b/>
                <w:snapToGrid w:val="0"/>
                <w:spacing w:val="-2"/>
                <w:kern w:val="0"/>
                <w:sz w:val="21"/>
                <w:szCs w:val="21"/>
              </w:rPr>
            </w:pPr>
            <w:r>
              <w:rPr>
                <w:rFonts w:hint="eastAsia" w:ascii="宋体" w:hAnsi="宋体" w:eastAsia="宋体" w:cs="宋体"/>
                <w:b/>
                <w:snapToGrid w:val="0"/>
                <w:spacing w:val="-2"/>
                <w:kern w:val="0"/>
                <w:sz w:val="21"/>
                <w:szCs w:val="21"/>
              </w:rPr>
              <w:t>课程目标</w:t>
            </w:r>
          </w:p>
        </w:tc>
        <w:tc>
          <w:tcPr>
            <w:tcW w:w="3350" w:type="dxa"/>
            <w:tcBorders>
              <w:tl2br w:val="nil"/>
              <w:tr2bl w:val="nil"/>
            </w:tcBorders>
            <w:shd w:val="clear" w:color="auto" w:fill="D8D8D8"/>
            <w:vAlign w:val="center"/>
          </w:tcPr>
          <w:p>
            <w:pPr>
              <w:tabs>
                <w:tab w:val="center" w:pos="4153"/>
              </w:tabs>
              <w:jc w:val="center"/>
              <w:rPr>
                <w:rFonts w:hint="eastAsia" w:ascii="宋体" w:hAnsi="宋体" w:eastAsia="宋体" w:cs="宋体"/>
                <w:b/>
                <w:snapToGrid w:val="0"/>
                <w:spacing w:val="-2"/>
                <w:kern w:val="0"/>
                <w:sz w:val="21"/>
                <w:szCs w:val="21"/>
              </w:rPr>
            </w:pPr>
            <w:r>
              <w:rPr>
                <w:rFonts w:hint="eastAsia" w:ascii="宋体" w:hAnsi="宋体" w:eastAsia="宋体" w:cs="宋体"/>
                <w:b/>
                <w:snapToGrid w:val="0"/>
                <w:spacing w:val="-2"/>
                <w:kern w:val="0"/>
                <w:sz w:val="21"/>
                <w:szCs w:val="21"/>
              </w:rPr>
              <w:t>主要内容</w:t>
            </w:r>
          </w:p>
        </w:tc>
        <w:tc>
          <w:tcPr>
            <w:tcW w:w="3012" w:type="dxa"/>
            <w:tcBorders>
              <w:tl2br w:val="nil"/>
              <w:tr2bl w:val="nil"/>
            </w:tcBorders>
            <w:shd w:val="clear" w:color="auto" w:fill="D8D8D8"/>
            <w:vAlign w:val="center"/>
          </w:tcPr>
          <w:p>
            <w:pPr>
              <w:tabs>
                <w:tab w:val="center" w:pos="4153"/>
              </w:tabs>
              <w:jc w:val="center"/>
              <w:rPr>
                <w:rFonts w:hint="eastAsia" w:ascii="宋体" w:hAnsi="宋体" w:eastAsia="宋体" w:cs="宋体"/>
                <w:b/>
                <w:snapToGrid w:val="0"/>
                <w:spacing w:val="-2"/>
                <w:kern w:val="0"/>
                <w:sz w:val="21"/>
                <w:szCs w:val="21"/>
              </w:rPr>
            </w:pPr>
            <w:r>
              <w:rPr>
                <w:rFonts w:hint="eastAsia" w:ascii="宋体" w:hAnsi="宋体" w:eastAsia="宋体" w:cs="宋体"/>
                <w:b/>
                <w:snapToGrid w:val="0"/>
                <w:spacing w:val="-2"/>
                <w:kern w:val="0"/>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671" w:type="dxa"/>
            <w:tcBorders>
              <w:tl2br w:val="nil"/>
              <w:tr2bl w:val="nil"/>
            </w:tcBorders>
            <w:vAlign w:val="center"/>
          </w:tcPr>
          <w:p>
            <w:pPr>
              <w:tabs>
                <w:tab w:val="center" w:pos="4153"/>
              </w:tabs>
              <w:spacing w:before="93" w:beforeLines="30"/>
              <w:jc w:val="center"/>
              <w:rPr>
                <w:rFonts w:hint="eastAsia" w:ascii="宋体" w:hAnsi="宋体" w:eastAsia="宋体" w:cs="宋体"/>
                <w:b/>
                <w:bCs/>
                <w:snapToGrid w:val="0"/>
                <w:spacing w:val="-2"/>
                <w:kern w:val="0"/>
                <w:sz w:val="21"/>
                <w:szCs w:val="21"/>
              </w:rPr>
            </w:pPr>
            <w:r>
              <w:rPr>
                <w:rFonts w:hint="eastAsia" w:ascii="宋体" w:hAnsi="宋体" w:eastAsia="宋体" w:cs="宋体"/>
                <w:b/>
                <w:bCs/>
                <w:snapToGrid w:val="0"/>
                <w:spacing w:val="-2"/>
                <w:kern w:val="0"/>
                <w:sz w:val="21"/>
                <w:szCs w:val="21"/>
              </w:rPr>
              <w:t>1</w:t>
            </w:r>
          </w:p>
        </w:tc>
        <w:tc>
          <w:tcPr>
            <w:tcW w:w="1944" w:type="dxa"/>
            <w:tcBorders>
              <w:tl2br w:val="nil"/>
              <w:tr2bl w:val="nil"/>
            </w:tcBorders>
            <w:vAlign w:val="center"/>
          </w:tcPr>
          <w:p>
            <w:pPr>
              <w:tabs>
                <w:tab w:val="center" w:pos="4153"/>
              </w:tabs>
              <w:spacing w:before="93" w:beforeLines="30"/>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旅游礼仪与形体</w:t>
            </w:r>
          </w:p>
        </w:tc>
        <w:tc>
          <w:tcPr>
            <w:tcW w:w="4940" w:type="dxa"/>
            <w:tcBorders>
              <w:tl2br w:val="nil"/>
              <w:tr2bl w:val="nil"/>
            </w:tcBorders>
            <w:vAlign w:val="center"/>
          </w:tcPr>
          <w:p>
            <w:pPr>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1.素质目标：具有良好的职业形象；养成知礼、懂礼、守礼的习惯；成为礼仪文化的弘扬者；</w:t>
            </w:r>
          </w:p>
          <w:p>
            <w:pPr>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2.知识目标：了解礼仪的基本概念；了解旅游从业人员的形象要求；掌握旅游服务人员沟通礼仪规范；掌握酒店服务礼仪规范、导游接待礼仪规范、社会交往与人际沟通礼仪规范；</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lang w:bidi="zh-CN"/>
              </w:rPr>
              <w:t>3.能力目标：能根据职业场景与职业角色塑造职业形象；能正确进行人际沟通、社会交往和礼仪服务。</w:t>
            </w:r>
          </w:p>
        </w:tc>
        <w:tc>
          <w:tcPr>
            <w:tcW w:w="3350" w:type="dxa"/>
            <w:tcBorders>
              <w:tl2br w:val="nil"/>
              <w:tr2bl w:val="nil"/>
            </w:tcBorders>
            <w:vAlign w:val="center"/>
          </w:tcPr>
          <w:p>
            <w:pPr>
              <w:rPr>
                <w:rFonts w:hint="eastAsia" w:ascii="宋体" w:hAnsi="宋体" w:eastAsia="宋体" w:cs="宋体"/>
                <w:bCs/>
                <w:snapToGrid w:val="0"/>
                <w:kern w:val="0"/>
                <w:sz w:val="21"/>
                <w:szCs w:val="21"/>
                <w:lang w:bidi="zh-CN"/>
              </w:rPr>
            </w:pPr>
            <w:r>
              <w:rPr>
                <w:rFonts w:hint="eastAsia" w:ascii="宋体" w:hAnsi="宋体" w:eastAsia="宋体" w:cs="宋体"/>
                <w:bCs/>
                <w:snapToGrid w:val="0"/>
                <w:kern w:val="0"/>
                <w:sz w:val="21"/>
                <w:szCs w:val="21"/>
                <w:lang w:bidi="zh-CN"/>
              </w:rPr>
              <w:t>1.个人形象礼仪；</w:t>
            </w:r>
          </w:p>
          <w:p>
            <w:pPr>
              <w:rPr>
                <w:rFonts w:hint="eastAsia" w:ascii="宋体" w:hAnsi="宋体" w:eastAsia="宋体" w:cs="宋体"/>
                <w:bCs/>
                <w:snapToGrid w:val="0"/>
                <w:kern w:val="0"/>
                <w:sz w:val="21"/>
                <w:szCs w:val="21"/>
                <w:lang w:bidi="zh-CN"/>
              </w:rPr>
            </w:pPr>
            <w:r>
              <w:rPr>
                <w:rFonts w:hint="eastAsia" w:ascii="宋体" w:hAnsi="宋体" w:eastAsia="宋体" w:cs="宋体"/>
                <w:bCs/>
                <w:snapToGrid w:val="0"/>
                <w:kern w:val="0"/>
                <w:sz w:val="21"/>
                <w:szCs w:val="21"/>
                <w:lang w:bidi="zh-CN"/>
              </w:rPr>
              <w:t>2.社会交往礼仪；</w:t>
            </w:r>
          </w:p>
          <w:p>
            <w:pPr>
              <w:rPr>
                <w:rFonts w:hint="eastAsia" w:ascii="宋体" w:hAnsi="宋体" w:eastAsia="宋体" w:cs="宋体"/>
                <w:bCs/>
                <w:snapToGrid w:val="0"/>
                <w:kern w:val="0"/>
                <w:sz w:val="21"/>
                <w:szCs w:val="21"/>
                <w:lang w:bidi="zh-CN"/>
              </w:rPr>
            </w:pPr>
            <w:r>
              <w:rPr>
                <w:rFonts w:hint="eastAsia" w:ascii="宋体" w:hAnsi="宋体" w:eastAsia="宋体" w:cs="宋体"/>
                <w:bCs/>
                <w:snapToGrid w:val="0"/>
                <w:kern w:val="0"/>
                <w:sz w:val="21"/>
                <w:szCs w:val="21"/>
                <w:lang w:bidi="zh-CN"/>
              </w:rPr>
              <w:t>3.岗位服务礼仪；</w:t>
            </w:r>
          </w:p>
          <w:p>
            <w:pPr>
              <w:rPr>
                <w:rFonts w:hint="eastAsia" w:ascii="宋体" w:hAnsi="宋体" w:eastAsia="宋体" w:cs="宋体"/>
                <w:bCs/>
                <w:snapToGrid w:val="0"/>
                <w:kern w:val="0"/>
                <w:sz w:val="21"/>
                <w:szCs w:val="21"/>
              </w:rPr>
            </w:pPr>
            <w:r>
              <w:rPr>
                <w:rFonts w:hint="eastAsia" w:ascii="宋体" w:hAnsi="宋体" w:eastAsia="宋体" w:cs="宋体"/>
                <w:bCs/>
                <w:snapToGrid w:val="0"/>
                <w:kern w:val="0"/>
                <w:sz w:val="21"/>
                <w:szCs w:val="21"/>
                <w:lang w:bidi="zh-CN"/>
              </w:rPr>
              <w:t>4.世界民俗礼仪。</w:t>
            </w:r>
          </w:p>
        </w:tc>
        <w:tc>
          <w:tcPr>
            <w:tcW w:w="3012" w:type="dxa"/>
            <w:tcBorders>
              <w:tl2br w:val="nil"/>
              <w:tr2bl w:val="nil"/>
            </w:tcBorders>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1.教学方法：以工作场景服务礼仪为载体，创设学习情境，通过讲解与实践相结合；</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2.教学资源：互联网上的教学案例、视频资源、教材；</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3.考核办法：过程考核+期末考核；</w:t>
            </w:r>
          </w:p>
          <w:p>
            <w:pPr>
              <w:tabs>
                <w:tab w:val="center" w:pos="4153"/>
              </w:tabs>
              <w:rPr>
                <w:rFonts w:hint="eastAsia" w:ascii="宋体" w:hAnsi="宋体" w:eastAsia="宋体" w:cs="宋体"/>
                <w:bCs/>
                <w:snapToGrid w:val="0"/>
                <w:kern w:val="0"/>
                <w:sz w:val="21"/>
                <w:szCs w:val="21"/>
              </w:rPr>
            </w:pPr>
            <w:r>
              <w:rPr>
                <w:rFonts w:hint="eastAsia" w:ascii="宋体" w:hAnsi="宋体" w:eastAsia="宋体" w:cs="宋体"/>
                <w:sz w:val="21"/>
                <w:szCs w:val="21"/>
              </w:rPr>
              <w:t>4.主要教学场所：多媒体教室+实训室。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671" w:type="dxa"/>
            <w:tcBorders>
              <w:tl2br w:val="nil"/>
              <w:tr2bl w:val="nil"/>
            </w:tcBorders>
            <w:vAlign w:val="center"/>
          </w:tcPr>
          <w:p>
            <w:pPr>
              <w:tabs>
                <w:tab w:val="center" w:pos="4153"/>
              </w:tabs>
              <w:spacing w:before="93" w:beforeLines="30"/>
              <w:jc w:val="center"/>
              <w:rPr>
                <w:rFonts w:hint="eastAsia" w:ascii="宋体" w:hAnsi="宋体" w:eastAsia="宋体" w:cs="宋体"/>
                <w:b/>
                <w:bCs/>
                <w:snapToGrid w:val="0"/>
                <w:spacing w:val="-2"/>
                <w:kern w:val="0"/>
                <w:sz w:val="21"/>
                <w:szCs w:val="21"/>
              </w:rPr>
            </w:pPr>
            <w:r>
              <w:rPr>
                <w:rFonts w:hint="eastAsia" w:ascii="宋体" w:hAnsi="宋体" w:eastAsia="宋体" w:cs="宋体"/>
                <w:b/>
                <w:bCs/>
                <w:spacing w:val="-2"/>
                <w:sz w:val="21"/>
                <w:szCs w:val="21"/>
              </w:rPr>
              <w:t>2</w:t>
            </w:r>
          </w:p>
        </w:tc>
        <w:tc>
          <w:tcPr>
            <w:tcW w:w="1944" w:type="dxa"/>
            <w:tcBorders>
              <w:tl2br w:val="nil"/>
              <w:tr2bl w:val="nil"/>
            </w:tcBorders>
            <w:vAlign w:val="center"/>
          </w:tcPr>
          <w:p>
            <w:pPr>
              <w:tabs>
                <w:tab w:val="center" w:pos="4153"/>
              </w:tabs>
              <w:spacing w:before="93" w:beforeLines="30"/>
              <w:jc w:val="center"/>
              <w:rPr>
                <w:rFonts w:hint="eastAsia" w:ascii="宋体" w:hAnsi="宋体" w:eastAsia="宋体" w:cs="宋体"/>
                <w:b/>
                <w:bCs/>
                <w:snapToGrid w:val="0"/>
                <w:kern w:val="0"/>
                <w:sz w:val="21"/>
                <w:szCs w:val="21"/>
              </w:rPr>
            </w:pPr>
            <w:r>
              <w:rPr>
                <w:rFonts w:hint="eastAsia" w:ascii="宋体" w:hAnsi="宋体" w:eastAsia="宋体" w:cs="宋体"/>
                <w:b/>
                <w:color w:val="000000"/>
                <w:sz w:val="21"/>
                <w:szCs w:val="21"/>
              </w:rPr>
              <w:t>★</w:t>
            </w:r>
            <w:r>
              <w:rPr>
                <w:rFonts w:hint="eastAsia" w:ascii="宋体" w:hAnsi="宋体" w:eastAsia="宋体" w:cs="宋体"/>
                <w:b/>
                <w:bCs/>
                <w:sz w:val="21"/>
                <w:szCs w:val="21"/>
              </w:rPr>
              <w:t>导游知识应用能力</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1.素质目标：激发学生对旅游事业的热爱和爱国热情，培养审美情趣、服务意识和创新精神；</w:t>
            </w:r>
          </w:p>
          <w:p>
            <w:pPr>
              <w:rPr>
                <w:rFonts w:hint="eastAsia" w:ascii="宋体" w:hAnsi="宋体" w:eastAsia="宋体" w:cs="宋体"/>
                <w:sz w:val="21"/>
                <w:szCs w:val="21"/>
                <w:lang w:bidi="zh-CN"/>
              </w:rPr>
            </w:pPr>
            <w:r>
              <w:rPr>
                <w:rFonts w:hint="eastAsia" w:ascii="宋体" w:hAnsi="宋体" w:eastAsia="宋体" w:cs="宋体"/>
                <w:bCs/>
                <w:sz w:val="21"/>
                <w:szCs w:val="21"/>
              </w:rPr>
              <w:t>2.知识目标：了解宗教、古建筑及园林的发展历程、烹饪简况，熟悉历史文化小常识、景观构成、烹饪流派特点及风物名产，掌握宗教教义和供奉对象、古代建筑特点及代表、园林构景手法及特色等；</w:t>
            </w:r>
          </w:p>
          <w:p>
            <w:pPr>
              <w:rPr>
                <w:rFonts w:hint="eastAsia" w:ascii="宋体" w:hAnsi="宋体" w:eastAsia="宋体" w:cs="宋体"/>
                <w:snapToGrid w:val="0"/>
                <w:kern w:val="0"/>
                <w:sz w:val="21"/>
                <w:szCs w:val="21"/>
                <w:lang w:bidi="zh-CN"/>
              </w:rPr>
            </w:pPr>
            <w:r>
              <w:rPr>
                <w:rFonts w:hint="eastAsia" w:ascii="宋体" w:hAnsi="宋体" w:eastAsia="宋体" w:cs="宋体"/>
                <w:sz w:val="21"/>
                <w:szCs w:val="21"/>
                <w:lang w:bidi="zh-CN"/>
              </w:rPr>
              <w:t>3.能力目标：全面掌握导游知识，能准确对旅游资源、宗教文化等进行介绍与分析，能将导游知识应用于导游工作实际。</w:t>
            </w:r>
          </w:p>
        </w:tc>
        <w:tc>
          <w:tcPr>
            <w:tcW w:w="3350" w:type="dxa"/>
            <w:tcBorders>
              <w:tl2br w:val="nil"/>
              <w:tr2bl w:val="nil"/>
            </w:tcBorders>
            <w:vAlign w:val="center"/>
          </w:tcPr>
          <w:p>
            <w:pPr>
              <w:rPr>
                <w:rFonts w:hint="eastAsia" w:ascii="宋体" w:hAnsi="宋体" w:eastAsia="宋体" w:cs="宋体"/>
                <w:bCs/>
                <w:sz w:val="21"/>
                <w:szCs w:val="21"/>
                <w:lang w:bidi="zh-CN"/>
              </w:rPr>
            </w:pPr>
            <w:r>
              <w:rPr>
                <w:rFonts w:hint="eastAsia" w:ascii="宋体" w:hAnsi="宋体" w:eastAsia="宋体" w:cs="宋体"/>
                <w:bCs/>
                <w:sz w:val="21"/>
                <w:szCs w:val="21"/>
                <w:lang w:bidi="zh-CN"/>
              </w:rPr>
              <w:t>1.中国共产党发展简史；</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2.中国旅游业发展概况；</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3.中国历史文化；</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4.旅游诗词、楹联、游记赏析；</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5.中国民族与民俗；</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6.中国宗教文化；</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7.中国古代建筑；</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8.中国古典园林；</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9.中国饮食文化；</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10.中国风物特产；</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11.中国旅游景观；</w:t>
            </w:r>
          </w:p>
          <w:p>
            <w:pPr>
              <w:rPr>
                <w:rFonts w:hint="eastAsia" w:ascii="宋体" w:hAnsi="宋体" w:eastAsia="宋体" w:cs="宋体"/>
                <w:bCs/>
                <w:snapToGrid w:val="0"/>
                <w:kern w:val="0"/>
                <w:sz w:val="21"/>
                <w:szCs w:val="21"/>
                <w:lang w:bidi="zh-CN"/>
              </w:rPr>
            </w:pPr>
            <w:r>
              <w:rPr>
                <w:rFonts w:hint="eastAsia" w:ascii="宋体" w:hAnsi="宋体" w:eastAsia="宋体" w:cs="宋体"/>
                <w:bCs/>
                <w:sz w:val="21"/>
                <w:szCs w:val="21"/>
                <w:lang w:bidi="zh-CN"/>
              </w:rPr>
              <w:t>12.主要旅游客源国概况。</w:t>
            </w:r>
          </w:p>
        </w:tc>
        <w:tc>
          <w:tcPr>
            <w:tcW w:w="3012" w:type="dxa"/>
            <w:tcBorders>
              <w:tl2br w:val="nil"/>
              <w:tr2bl w:val="nil"/>
            </w:tcBorders>
            <w:vAlign w:val="center"/>
          </w:tcPr>
          <w:p>
            <w:pPr>
              <w:widowControl/>
              <w:jc w:val="left"/>
              <w:rPr>
                <w:rFonts w:hint="eastAsia" w:ascii="宋体" w:hAnsi="宋体" w:eastAsia="宋体" w:cs="宋体"/>
                <w:bCs/>
                <w:sz w:val="21"/>
                <w:szCs w:val="21"/>
              </w:rPr>
            </w:pPr>
            <w:r>
              <w:rPr>
                <w:rFonts w:hint="eastAsia" w:ascii="宋体" w:hAnsi="宋体" w:eastAsia="宋体" w:cs="宋体"/>
                <w:bCs/>
                <w:sz w:val="21"/>
                <w:szCs w:val="21"/>
              </w:rPr>
              <w:t>1.教学方法为：在教学中采用任务驱动方式、讲授法、案例法，引导学生采用直接或间接调研方法了解现实的导游基础知识，走出课堂，接近现实，理论与实践结合，培养专业素养和创新能力；</w:t>
            </w:r>
          </w:p>
          <w:p>
            <w:pPr>
              <w:widowControl/>
              <w:jc w:val="left"/>
              <w:rPr>
                <w:rFonts w:hint="eastAsia" w:ascii="宋体" w:hAnsi="宋体" w:eastAsia="宋体" w:cs="宋体"/>
                <w:bCs/>
                <w:sz w:val="21"/>
                <w:szCs w:val="21"/>
              </w:rPr>
            </w:pPr>
            <w:r>
              <w:rPr>
                <w:rFonts w:hint="eastAsia" w:ascii="宋体" w:hAnsi="宋体" w:eastAsia="宋体" w:cs="宋体"/>
                <w:bCs/>
                <w:sz w:val="21"/>
                <w:szCs w:val="21"/>
              </w:rPr>
              <w:t>2.教学资源为：全国导游人员资格考试系列教材，案例；</w:t>
            </w:r>
          </w:p>
          <w:p>
            <w:pPr>
              <w:widowControl/>
              <w:jc w:val="left"/>
              <w:rPr>
                <w:rFonts w:hint="eastAsia" w:ascii="宋体" w:hAnsi="宋体" w:eastAsia="宋体" w:cs="宋体"/>
                <w:bCs/>
                <w:sz w:val="21"/>
                <w:szCs w:val="21"/>
              </w:rPr>
            </w:pPr>
            <w:r>
              <w:rPr>
                <w:rFonts w:hint="eastAsia" w:ascii="宋体" w:hAnsi="宋体" w:eastAsia="宋体" w:cs="宋体"/>
                <w:bCs/>
                <w:sz w:val="21"/>
                <w:szCs w:val="21"/>
              </w:rPr>
              <w:t>3.考核办法为：平时考核+作业+期末成绩；</w:t>
            </w:r>
          </w:p>
          <w:p>
            <w:pPr>
              <w:tabs>
                <w:tab w:val="center" w:pos="4153"/>
              </w:tabs>
              <w:rPr>
                <w:rFonts w:hint="eastAsia" w:ascii="宋体" w:hAnsi="宋体" w:eastAsia="宋体" w:cs="宋体"/>
                <w:sz w:val="21"/>
                <w:szCs w:val="21"/>
              </w:rPr>
            </w:pPr>
            <w:r>
              <w:rPr>
                <w:rFonts w:hint="eastAsia" w:ascii="宋体" w:hAnsi="宋体" w:eastAsia="宋体" w:cs="宋体"/>
                <w:bCs/>
                <w:sz w:val="21"/>
                <w:szCs w:val="21"/>
              </w:rPr>
              <w:t>4.主要教学场所：多媒体教室。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3" w:hRule="atLeast"/>
        </w:trPr>
        <w:tc>
          <w:tcPr>
            <w:tcW w:w="671" w:type="dxa"/>
            <w:tcBorders>
              <w:tl2br w:val="nil"/>
              <w:tr2bl w:val="nil"/>
            </w:tcBorders>
            <w:vAlign w:val="center"/>
          </w:tcPr>
          <w:p>
            <w:pPr>
              <w:tabs>
                <w:tab w:val="center" w:pos="4153"/>
              </w:tabs>
              <w:spacing w:before="93" w:beforeLines="30"/>
              <w:jc w:val="center"/>
              <w:rPr>
                <w:rFonts w:hint="eastAsia" w:ascii="宋体" w:hAnsi="宋体" w:eastAsia="宋体" w:cs="宋体"/>
                <w:b/>
                <w:bCs/>
                <w:spacing w:val="-2"/>
                <w:sz w:val="21"/>
                <w:szCs w:val="21"/>
              </w:rPr>
            </w:pPr>
            <w:bookmarkStart w:id="42" w:name="_Toc21746"/>
            <w:r>
              <w:rPr>
                <w:rFonts w:hint="eastAsia" w:ascii="宋体" w:hAnsi="宋体" w:eastAsia="宋体" w:cs="宋体"/>
                <w:b/>
                <w:bCs/>
                <w:spacing w:val="-2"/>
                <w:sz w:val="21"/>
                <w:szCs w:val="21"/>
              </w:rPr>
              <w:t>3</w:t>
            </w:r>
          </w:p>
        </w:tc>
        <w:tc>
          <w:tcPr>
            <w:tcW w:w="1944" w:type="dxa"/>
            <w:tcBorders>
              <w:tl2br w:val="nil"/>
              <w:tr2bl w:val="nil"/>
            </w:tcBorders>
            <w:vAlign w:val="center"/>
          </w:tcPr>
          <w:p>
            <w:pPr>
              <w:tabs>
                <w:tab w:val="center" w:pos="4153"/>
              </w:tabs>
              <w:spacing w:before="93" w:beforeLines="30"/>
              <w:jc w:val="center"/>
              <w:rPr>
                <w:rFonts w:hint="eastAsia" w:ascii="宋体" w:hAnsi="宋体" w:eastAsia="宋体" w:cs="宋体"/>
                <w:b/>
                <w:bCs/>
                <w:sz w:val="21"/>
                <w:szCs w:val="21"/>
              </w:rPr>
            </w:pPr>
            <w:r>
              <w:rPr>
                <w:rFonts w:hint="eastAsia" w:ascii="宋体" w:hAnsi="宋体" w:eastAsia="宋体" w:cs="宋体"/>
                <w:b/>
                <w:color w:val="000000"/>
                <w:sz w:val="21"/>
                <w:szCs w:val="21"/>
              </w:rPr>
              <w:t>★</w:t>
            </w:r>
            <w:r>
              <w:rPr>
                <w:rFonts w:hint="eastAsia" w:ascii="宋体" w:hAnsi="宋体" w:eastAsia="宋体" w:cs="宋体"/>
                <w:b/>
                <w:bCs/>
                <w:sz w:val="21"/>
                <w:szCs w:val="21"/>
              </w:rPr>
              <w:t>地方导游基础知识</w:t>
            </w:r>
          </w:p>
        </w:tc>
        <w:tc>
          <w:tcPr>
            <w:tcW w:w="4940" w:type="dxa"/>
            <w:tcBorders>
              <w:tl2br w:val="nil"/>
              <w:tr2bl w:val="nil"/>
            </w:tcBorders>
            <w:vAlign w:val="center"/>
          </w:tcPr>
          <w:p>
            <w:pPr>
              <w:rPr>
                <w:rFonts w:hint="eastAsia" w:ascii="宋体" w:hAnsi="宋体" w:eastAsia="宋体" w:cs="宋体"/>
                <w:bCs/>
                <w:sz w:val="21"/>
                <w:szCs w:val="21"/>
                <w:lang w:bidi="zh-CN"/>
              </w:rPr>
            </w:pPr>
            <w:r>
              <w:rPr>
                <w:rFonts w:hint="eastAsia" w:ascii="宋体" w:hAnsi="宋体" w:eastAsia="宋体" w:cs="宋体"/>
                <w:bCs/>
                <w:sz w:val="21"/>
                <w:szCs w:val="21"/>
              </w:rPr>
              <w:t>1.素质目标：</w:t>
            </w:r>
            <w:r>
              <w:rPr>
                <w:rFonts w:hint="eastAsia" w:ascii="宋体" w:hAnsi="宋体" w:eastAsia="宋体" w:cs="宋体"/>
                <w:bCs/>
                <w:sz w:val="21"/>
                <w:szCs w:val="21"/>
                <w:lang w:bidi="zh-CN"/>
              </w:rPr>
              <w:t>具有地理空间感与地理思维；热爱地方文化、尊重民族习惯；具有强烈的民族情怀和民族大团结意识；</w:t>
            </w:r>
          </w:p>
          <w:p>
            <w:pPr>
              <w:rPr>
                <w:rFonts w:hint="eastAsia" w:ascii="宋体" w:hAnsi="宋体" w:eastAsia="宋体" w:cs="宋体"/>
                <w:bCs/>
                <w:sz w:val="21"/>
                <w:szCs w:val="21"/>
                <w:lang w:bidi="zh-CN"/>
              </w:rPr>
            </w:pPr>
            <w:r>
              <w:rPr>
                <w:rFonts w:hint="eastAsia" w:ascii="宋体" w:hAnsi="宋体" w:eastAsia="宋体" w:cs="宋体"/>
                <w:bCs/>
                <w:sz w:val="21"/>
                <w:szCs w:val="21"/>
              </w:rPr>
              <w:t>2.知识目标：</w:t>
            </w:r>
            <w:r>
              <w:rPr>
                <w:rFonts w:hint="eastAsia" w:ascii="宋体" w:hAnsi="宋体" w:eastAsia="宋体" w:cs="宋体"/>
                <w:bCs/>
                <w:sz w:val="21"/>
                <w:szCs w:val="21"/>
                <w:lang w:bidi="zh-CN"/>
              </w:rPr>
              <w:t>了解我国各省级行政区的基本概况；掌握各省著名的旅游资源；掌握各省民族民俗概况和风物特产；</w:t>
            </w:r>
          </w:p>
          <w:p>
            <w:pPr>
              <w:rPr>
                <w:rFonts w:hint="eastAsia" w:ascii="宋体" w:hAnsi="宋体" w:eastAsia="宋体" w:cs="宋体"/>
                <w:sz w:val="21"/>
                <w:szCs w:val="21"/>
                <w:lang w:bidi="zh-CN"/>
              </w:rPr>
            </w:pPr>
            <w:r>
              <w:rPr>
                <w:rFonts w:hint="eastAsia" w:ascii="宋体" w:hAnsi="宋体" w:eastAsia="宋体" w:cs="宋体"/>
                <w:bCs/>
                <w:sz w:val="21"/>
                <w:szCs w:val="21"/>
              </w:rPr>
              <w:t>3.能力目标：</w:t>
            </w:r>
            <w:r>
              <w:rPr>
                <w:rFonts w:hint="eastAsia" w:ascii="宋体" w:hAnsi="宋体" w:eastAsia="宋体" w:cs="宋体"/>
                <w:bCs/>
                <w:sz w:val="21"/>
                <w:szCs w:val="21"/>
                <w:lang w:bidi="zh-CN"/>
              </w:rPr>
              <w:t>能简单介绍我国各省级行政区的概况；能列举我国各省级行政区的旅游资源、著名的旅游线路；能简单介绍我国民族的分布、主要少数民族的民俗文化。</w:t>
            </w:r>
          </w:p>
        </w:tc>
        <w:tc>
          <w:tcPr>
            <w:tcW w:w="3350" w:type="dxa"/>
            <w:tcBorders>
              <w:tl2br w:val="nil"/>
              <w:tr2bl w:val="nil"/>
            </w:tcBorders>
            <w:vAlign w:val="center"/>
          </w:tcPr>
          <w:p>
            <w:pPr>
              <w:rPr>
                <w:rFonts w:hint="eastAsia" w:ascii="宋体" w:hAnsi="宋体" w:eastAsia="宋体" w:cs="宋体"/>
                <w:bCs/>
                <w:sz w:val="21"/>
                <w:szCs w:val="21"/>
                <w:lang w:bidi="zh-CN"/>
              </w:rPr>
            </w:pPr>
            <w:r>
              <w:rPr>
                <w:rFonts w:hint="eastAsia" w:ascii="宋体" w:hAnsi="宋体" w:eastAsia="宋体" w:cs="宋体"/>
                <w:bCs/>
                <w:sz w:val="21"/>
                <w:szCs w:val="21"/>
                <w:lang w:bidi="zh-CN"/>
              </w:rPr>
              <w:t>1.华北地区各省市自治区导游基础知识；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2.东北地区各省导游基础知识；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3.华东地区各省市导游基础知识；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4.华中地区各省导游基础知识；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5.华南地区各省自治区导游基础知识；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6.西南地区各省市自治区导游基础知识；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7.西北地区各省自治区导游基础知识；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8.港澳台地区导游基础知识。</w:t>
            </w:r>
          </w:p>
        </w:tc>
        <w:tc>
          <w:tcPr>
            <w:tcW w:w="3012" w:type="dxa"/>
            <w:tcBorders>
              <w:tl2br w:val="nil"/>
              <w:tr2bl w:val="nil"/>
            </w:tcBorders>
            <w:vAlign w:val="center"/>
          </w:tcPr>
          <w:p>
            <w:pPr>
              <w:jc w:val="left"/>
              <w:rPr>
                <w:rFonts w:hint="eastAsia" w:ascii="宋体" w:hAnsi="宋体" w:eastAsia="宋体" w:cs="宋体"/>
                <w:bCs/>
                <w:sz w:val="21"/>
                <w:szCs w:val="21"/>
              </w:rPr>
            </w:pPr>
            <w:r>
              <w:rPr>
                <w:rFonts w:hint="eastAsia" w:ascii="宋体" w:hAnsi="宋体" w:eastAsia="宋体" w:cs="宋体"/>
                <w:bCs/>
                <w:sz w:val="21"/>
                <w:szCs w:val="21"/>
              </w:rPr>
              <w:t>1.教学方法：</w:t>
            </w:r>
            <w:r>
              <w:rPr>
                <w:rFonts w:hint="eastAsia" w:ascii="宋体" w:hAnsi="宋体" w:eastAsia="宋体" w:cs="宋体"/>
                <w:bCs/>
                <w:sz w:val="21"/>
                <w:szCs w:val="21"/>
                <w:lang w:bidi="zh-CN"/>
              </w:rPr>
              <w:t>采用讲授法、任务驱动法、小组讨论法等教学方法。学生课前通过自主学习完成知识点的学习，课中通过难点解析、民俗导游讲解、风物特产推介等活动培养知识的运用能力，课后通过任务拓展等方式检查与巩固学习效果</w:t>
            </w:r>
            <w:r>
              <w:rPr>
                <w:rFonts w:hint="eastAsia" w:ascii="宋体" w:hAnsi="宋体" w:eastAsia="宋体" w:cs="宋体"/>
                <w:bCs/>
                <w:sz w:val="21"/>
                <w:szCs w:val="21"/>
              </w:rPr>
              <w:t>；</w:t>
            </w:r>
          </w:p>
          <w:p>
            <w:pPr>
              <w:jc w:val="left"/>
              <w:rPr>
                <w:rFonts w:hint="eastAsia" w:ascii="宋体" w:hAnsi="宋体" w:eastAsia="宋体" w:cs="宋体"/>
                <w:bCs/>
                <w:sz w:val="21"/>
                <w:szCs w:val="21"/>
              </w:rPr>
            </w:pPr>
            <w:r>
              <w:rPr>
                <w:rFonts w:hint="eastAsia" w:ascii="宋体" w:hAnsi="宋体" w:eastAsia="宋体" w:cs="宋体"/>
                <w:bCs/>
                <w:sz w:val="21"/>
                <w:szCs w:val="21"/>
              </w:rPr>
              <w:t>3.教学资源为：全国导游人员资格考试系列教材；</w:t>
            </w:r>
          </w:p>
          <w:p>
            <w:pPr>
              <w:jc w:val="left"/>
              <w:rPr>
                <w:rFonts w:hint="eastAsia" w:ascii="宋体" w:hAnsi="宋体" w:eastAsia="宋体" w:cs="宋体"/>
                <w:bCs/>
                <w:sz w:val="21"/>
                <w:szCs w:val="21"/>
              </w:rPr>
            </w:pPr>
            <w:r>
              <w:rPr>
                <w:rFonts w:hint="eastAsia" w:ascii="宋体" w:hAnsi="宋体" w:eastAsia="宋体" w:cs="宋体"/>
                <w:bCs/>
                <w:sz w:val="21"/>
                <w:szCs w:val="21"/>
              </w:rPr>
              <w:t>4.考核办法为：平时考核+作业+期末成绩；</w:t>
            </w:r>
          </w:p>
          <w:p>
            <w:pPr>
              <w:tabs>
                <w:tab w:val="center" w:pos="4153"/>
              </w:tabs>
              <w:rPr>
                <w:rFonts w:hint="eastAsia" w:ascii="宋体" w:hAnsi="宋体" w:eastAsia="宋体" w:cs="宋体"/>
                <w:bCs/>
                <w:sz w:val="21"/>
                <w:szCs w:val="21"/>
              </w:rPr>
            </w:pPr>
            <w:r>
              <w:rPr>
                <w:rFonts w:hint="eastAsia" w:ascii="宋体" w:hAnsi="宋体" w:eastAsia="宋体" w:cs="宋体"/>
                <w:bCs/>
                <w:sz w:val="21"/>
                <w:szCs w:val="21"/>
              </w:rPr>
              <w:t>5.主要教学场所：多媒体教室。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671" w:type="dxa"/>
            <w:tcBorders>
              <w:tl2br w:val="nil"/>
              <w:tr2bl w:val="nil"/>
            </w:tcBorders>
            <w:vAlign w:val="center"/>
          </w:tcPr>
          <w:p>
            <w:pPr>
              <w:tabs>
                <w:tab w:val="center" w:pos="4153"/>
              </w:tabs>
              <w:spacing w:before="93" w:beforeLines="30"/>
              <w:jc w:val="center"/>
              <w:rPr>
                <w:rFonts w:hint="eastAsia" w:ascii="宋体" w:hAnsi="宋体" w:eastAsia="宋体" w:cs="宋体"/>
                <w:b/>
                <w:bCs/>
                <w:spacing w:val="-2"/>
                <w:sz w:val="21"/>
                <w:szCs w:val="21"/>
              </w:rPr>
            </w:pPr>
            <w:r>
              <w:rPr>
                <w:rFonts w:hint="eastAsia" w:ascii="宋体" w:hAnsi="宋体" w:eastAsia="宋体" w:cs="宋体"/>
                <w:b/>
                <w:bCs/>
                <w:spacing w:val="-2"/>
                <w:sz w:val="21"/>
                <w:szCs w:val="21"/>
              </w:rPr>
              <w:t>4</w:t>
            </w:r>
          </w:p>
        </w:tc>
        <w:tc>
          <w:tcPr>
            <w:tcW w:w="1944" w:type="dxa"/>
            <w:tcBorders>
              <w:tl2br w:val="nil"/>
              <w:tr2bl w:val="nil"/>
            </w:tcBorders>
            <w:vAlign w:val="center"/>
          </w:tcPr>
          <w:p>
            <w:pPr>
              <w:tabs>
                <w:tab w:val="center" w:pos="4153"/>
              </w:tabs>
              <w:spacing w:before="93" w:beforeLines="30"/>
              <w:jc w:val="center"/>
              <w:rPr>
                <w:rFonts w:hint="eastAsia" w:ascii="宋体" w:hAnsi="宋体" w:eastAsia="宋体" w:cs="宋体"/>
                <w:b/>
                <w:bCs/>
                <w:sz w:val="21"/>
                <w:szCs w:val="21"/>
              </w:rPr>
            </w:pPr>
            <w:r>
              <w:rPr>
                <w:rFonts w:hint="eastAsia" w:ascii="宋体" w:hAnsi="宋体" w:eastAsia="宋体" w:cs="宋体"/>
                <w:b/>
                <w:color w:val="000000"/>
                <w:sz w:val="21"/>
                <w:szCs w:val="21"/>
              </w:rPr>
              <w:t>★</w:t>
            </w:r>
            <w:r>
              <w:rPr>
                <w:rFonts w:hint="eastAsia" w:ascii="宋体" w:hAnsi="宋体" w:eastAsia="宋体" w:cs="宋体"/>
                <w:b/>
                <w:bCs/>
                <w:sz w:val="21"/>
                <w:szCs w:val="21"/>
              </w:rPr>
              <w:t>导游实务</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1.素质目标：具备“诚、爱、精、创”的导游职业道德、服务与安全意识、团队协作精神、终身学习习惯和较好的人文素养；</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2.知识目标：了解导游服务和导游人员的基本知识，熟悉地陪、全陪和领队的基本工作流程和规范要求，掌握游客个别要求的处理、问题和事故的处理、导游带团技能和讲解技能等；</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3.能力目标：能够根据接待对象的情况创作导游词并提供讲解服务；能够组织旅游活动、维护游客安全和处理游览活动常见问题，为接待对象提供导游服务。</w:t>
            </w:r>
          </w:p>
        </w:tc>
        <w:tc>
          <w:tcPr>
            <w:tcW w:w="3350" w:type="dxa"/>
            <w:tcBorders>
              <w:tl2br w:val="nil"/>
              <w:tr2bl w:val="nil"/>
            </w:tcBorders>
            <w:vAlign w:val="center"/>
          </w:tcPr>
          <w:p>
            <w:pPr>
              <w:rPr>
                <w:rFonts w:hint="eastAsia" w:ascii="宋体" w:hAnsi="宋体" w:eastAsia="宋体" w:cs="宋体"/>
                <w:bCs/>
                <w:sz w:val="21"/>
                <w:szCs w:val="21"/>
                <w:lang w:bidi="zh-CN"/>
              </w:rPr>
            </w:pPr>
            <w:r>
              <w:rPr>
                <w:rFonts w:hint="eastAsia" w:ascii="宋体" w:hAnsi="宋体" w:eastAsia="宋体" w:cs="宋体"/>
                <w:bCs/>
                <w:sz w:val="21"/>
                <w:szCs w:val="21"/>
                <w:lang w:bidi="zh-CN"/>
              </w:rPr>
              <w:t>1.导游服务的内涵、类型等；</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2.导游内涵及类型、从业素养；</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3.团队导游服务规范；</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4.散客导游服务规范；</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5.导游语言技能；</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6.导游带团技能；</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7.导游讲解技能；</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8.导游应变技能；</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9.导游相关知识。</w:t>
            </w:r>
          </w:p>
        </w:tc>
        <w:tc>
          <w:tcPr>
            <w:tcW w:w="3012" w:type="dxa"/>
            <w:tcBorders>
              <w:tl2br w:val="nil"/>
              <w:tr2bl w:val="nil"/>
            </w:tcBorders>
            <w:vAlign w:val="center"/>
          </w:tcPr>
          <w:p>
            <w:pPr>
              <w:tabs>
                <w:tab w:val="center" w:pos="4153"/>
              </w:tabs>
              <w:rPr>
                <w:rFonts w:hint="eastAsia" w:ascii="宋体" w:hAnsi="宋体" w:eastAsia="宋体" w:cs="宋体"/>
                <w:sz w:val="21"/>
                <w:szCs w:val="21"/>
              </w:rPr>
            </w:pPr>
            <w:r>
              <w:rPr>
                <w:rFonts w:hint="eastAsia" w:ascii="宋体" w:hAnsi="宋体" w:eastAsia="宋体" w:cs="宋体"/>
                <w:sz w:val="21"/>
                <w:szCs w:val="21"/>
              </w:rPr>
              <w:t>1.教学方法：采用模块教学、情景模拟、角色扮演等教学方法。课前、课中、课后三个环节一以贯之，以学生为中心，“做中学，做中教”，引导学生在完成任务和体验中学习；</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3.教学资源为：全国导游人员资格考试系列教材、线上案例等；</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4.考核办法为：平时考核+作业+期末成绩；</w:t>
            </w:r>
          </w:p>
          <w:p>
            <w:pPr>
              <w:tabs>
                <w:tab w:val="center" w:pos="4153"/>
              </w:tabs>
              <w:rPr>
                <w:rFonts w:hint="eastAsia" w:ascii="宋体" w:hAnsi="宋体" w:eastAsia="宋体" w:cs="宋体"/>
                <w:bCs/>
                <w:sz w:val="21"/>
                <w:szCs w:val="21"/>
              </w:rPr>
            </w:pPr>
            <w:r>
              <w:rPr>
                <w:rFonts w:hint="eastAsia" w:ascii="宋体" w:hAnsi="宋体" w:eastAsia="宋体" w:cs="宋体"/>
                <w:sz w:val="21"/>
                <w:szCs w:val="21"/>
              </w:rPr>
              <w:t>5.主要教学场所：多媒体教室。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671" w:type="dxa"/>
            <w:tcBorders>
              <w:tl2br w:val="nil"/>
              <w:tr2bl w:val="nil"/>
            </w:tcBorders>
            <w:vAlign w:val="center"/>
          </w:tcPr>
          <w:p>
            <w:pPr>
              <w:tabs>
                <w:tab w:val="center" w:pos="4153"/>
              </w:tabs>
              <w:spacing w:before="93" w:beforeLines="30"/>
              <w:jc w:val="center"/>
              <w:rPr>
                <w:rFonts w:hint="eastAsia" w:ascii="宋体" w:hAnsi="宋体" w:eastAsia="宋体" w:cs="宋体"/>
                <w:b/>
                <w:bCs/>
                <w:spacing w:val="-2"/>
                <w:sz w:val="21"/>
                <w:szCs w:val="21"/>
              </w:rPr>
            </w:pPr>
            <w:r>
              <w:rPr>
                <w:rFonts w:hint="eastAsia" w:ascii="宋体" w:hAnsi="宋体" w:eastAsia="宋体" w:cs="宋体"/>
                <w:b/>
                <w:bCs/>
                <w:spacing w:val="-2"/>
                <w:sz w:val="21"/>
                <w:szCs w:val="21"/>
              </w:rPr>
              <w:t>5</w:t>
            </w:r>
          </w:p>
        </w:tc>
        <w:tc>
          <w:tcPr>
            <w:tcW w:w="1944" w:type="dxa"/>
            <w:tcBorders>
              <w:tl2br w:val="nil"/>
              <w:tr2bl w:val="nil"/>
            </w:tcBorders>
            <w:vAlign w:val="center"/>
          </w:tcPr>
          <w:p>
            <w:pPr>
              <w:tabs>
                <w:tab w:val="center" w:pos="4153"/>
              </w:tabs>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w:t>
            </w:r>
            <w:r>
              <w:rPr>
                <w:rFonts w:hint="eastAsia" w:ascii="宋体" w:hAnsi="宋体" w:eastAsia="宋体" w:cs="宋体"/>
                <w:b/>
                <w:bCs/>
                <w:sz w:val="21"/>
                <w:szCs w:val="21"/>
              </w:rPr>
              <w:t>旅游政策与法规</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1.素质目标：具备良好的职业道德；拥有较好的法律素养、较强的法律思维与法律意识；</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2.知识目标：了解我国旅游政策与法治建设的发展和现状；熟悉旅游相关法律规范的重要条款；熟悉旅游合同的内容；掌握旅游法中旅游者和旅游经营者的权利和义务；掌握旅游纠纷的处理途径及法律依据；</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3.能力目标：能对旅游案例从法律角度进行分析；能采用有效法律手段维护旅游相关主体的权益；能处理旅游职业活动中发生的法律纠纷；能灵活运用旅游政策法规相关知识处理在旅游接待活动中出现的问题。</w:t>
            </w:r>
          </w:p>
        </w:tc>
        <w:tc>
          <w:tcPr>
            <w:tcW w:w="3350" w:type="dxa"/>
            <w:tcBorders>
              <w:tl2br w:val="nil"/>
              <w:tr2bl w:val="nil"/>
            </w:tcBorders>
            <w:vAlign w:val="center"/>
          </w:tcPr>
          <w:p>
            <w:pPr>
              <w:rPr>
                <w:rFonts w:hint="eastAsia" w:ascii="宋体" w:hAnsi="宋体" w:eastAsia="宋体" w:cs="宋体"/>
                <w:bCs/>
                <w:sz w:val="21"/>
                <w:szCs w:val="21"/>
                <w:lang w:bidi="zh-CN"/>
              </w:rPr>
            </w:pPr>
            <w:r>
              <w:rPr>
                <w:rFonts w:hint="eastAsia" w:ascii="宋体" w:hAnsi="宋体" w:eastAsia="宋体" w:cs="宋体"/>
                <w:bCs/>
                <w:sz w:val="21"/>
                <w:szCs w:val="21"/>
                <w:lang w:bidi="zh-CN"/>
              </w:rPr>
              <w:t>1.旅游法规概述；</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2.旅行社管理法律制度；</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3.导游管理法律制度知识；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4.旅游服务合同法律制度；</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5.旅游住宿管理法律制度；</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6.旅游安全与保险法律制度；</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7.旅游交通法律制度；</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8.旅游出入境管理法律制度；</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9.旅游资源管理法律制度；</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10.旅游者合法权益保护法律制度。</w:t>
            </w:r>
          </w:p>
        </w:tc>
        <w:tc>
          <w:tcPr>
            <w:tcW w:w="3012" w:type="dxa"/>
            <w:tcBorders>
              <w:tl2br w:val="nil"/>
              <w:tr2bl w:val="nil"/>
            </w:tcBorders>
            <w:vAlign w:val="center"/>
          </w:tcPr>
          <w:p>
            <w:pPr>
              <w:tabs>
                <w:tab w:val="center" w:pos="4153"/>
              </w:tabs>
              <w:rPr>
                <w:rFonts w:hint="eastAsia" w:ascii="宋体" w:hAnsi="宋体" w:eastAsia="宋体" w:cs="宋体"/>
                <w:sz w:val="21"/>
                <w:szCs w:val="21"/>
              </w:rPr>
            </w:pPr>
            <w:r>
              <w:rPr>
                <w:rFonts w:hint="eastAsia" w:ascii="宋体" w:hAnsi="宋体" w:eastAsia="宋体" w:cs="宋体"/>
                <w:sz w:val="21"/>
                <w:szCs w:val="21"/>
              </w:rPr>
              <w:t>1.教学方法：根据“教师主导、学生主体”“教、学、做”一体的教学理念，采用讲授法、案例教学法、情景教学法等；</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2.教学资源为：全国导游人员资格考试系列教材；</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3.考核办法为：平时考核+作业+期末成绩；</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4.主要教学场所：多媒体教室。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1" w:type="dxa"/>
            <w:tcBorders>
              <w:tl2br w:val="nil"/>
              <w:tr2bl w:val="nil"/>
            </w:tcBorders>
            <w:vAlign w:val="center"/>
          </w:tcPr>
          <w:p>
            <w:pPr>
              <w:tabs>
                <w:tab w:val="center" w:pos="4153"/>
              </w:tabs>
              <w:spacing w:before="93" w:beforeLines="30"/>
              <w:jc w:val="center"/>
              <w:rPr>
                <w:rFonts w:hint="eastAsia" w:ascii="宋体" w:hAnsi="宋体" w:eastAsia="宋体" w:cs="宋体"/>
                <w:b/>
                <w:bCs/>
                <w:spacing w:val="-2"/>
                <w:sz w:val="21"/>
                <w:szCs w:val="21"/>
              </w:rPr>
            </w:pPr>
            <w:r>
              <w:rPr>
                <w:rFonts w:hint="eastAsia" w:ascii="宋体" w:hAnsi="宋体" w:eastAsia="宋体" w:cs="宋体"/>
                <w:b/>
                <w:bCs/>
                <w:spacing w:val="-2"/>
                <w:sz w:val="21"/>
                <w:szCs w:val="21"/>
              </w:rPr>
              <w:t>6</w:t>
            </w:r>
          </w:p>
        </w:tc>
        <w:tc>
          <w:tcPr>
            <w:tcW w:w="1944" w:type="dxa"/>
            <w:tcBorders>
              <w:tl2br w:val="nil"/>
              <w:tr2bl w:val="nil"/>
            </w:tcBorders>
            <w:vAlign w:val="center"/>
          </w:tcPr>
          <w:p>
            <w:pPr>
              <w:tabs>
                <w:tab w:val="center" w:pos="4153"/>
              </w:tabs>
              <w:spacing w:before="93" w:beforeLines="30"/>
              <w:jc w:val="center"/>
              <w:rPr>
                <w:rFonts w:hint="eastAsia" w:ascii="宋体" w:hAnsi="宋体" w:eastAsia="宋体" w:cs="宋体"/>
                <w:b/>
                <w:color w:val="000000"/>
                <w:sz w:val="21"/>
                <w:szCs w:val="21"/>
              </w:rPr>
            </w:pPr>
            <w:r>
              <w:rPr>
                <w:rFonts w:hint="eastAsia" w:ascii="宋体" w:hAnsi="宋体" w:eastAsia="宋体" w:cs="宋体"/>
                <w:b/>
                <w:bCs/>
                <w:sz w:val="21"/>
                <w:szCs w:val="21"/>
              </w:rPr>
              <w:t>旅游营销推介</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1.素质目标：培养学生良好的职业道德，具有较好创新意识、营销意识，具有积极阳光的健康心态，具有勇敢面对困难，坚持不懈的艰苦创业精神。具有自主学习和终身学习的态度；</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了解旅游市场与旅游市场营销的基本概念；了解市场调查的方法与途径；了解旅游产品价格的表现形式以及影响旅游产品定价策略基本内容；了解旅游分销渠道和旅游网络营销的基本内容；掌握旅游产品生命周期营销对策、旅游产品品牌的策略和旅游新产品开发策略的基本内容；</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运用问卷技术进行旅游市场营销调研并撰写调研报告，能根据旅游者需要开发、设计、组合旅游产品，科学地进行旅游产品定价，设计旅游产品分销渠道，能运用各种旅游促销手段进行有效促销，能运用旅游市场营销的最新方法与技巧。</w:t>
            </w:r>
          </w:p>
        </w:tc>
        <w:tc>
          <w:tcPr>
            <w:tcW w:w="3350" w:type="dxa"/>
            <w:tcBorders>
              <w:tl2br w:val="nil"/>
              <w:tr2bl w:val="nil"/>
            </w:tcBorders>
            <w:vAlign w:val="center"/>
          </w:tcPr>
          <w:p>
            <w:pPr>
              <w:rPr>
                <w:rFonts w:hint="eastAsia" w:ascii="宋体" w:hAnsi="宋体" w:eastAsia="宋体" w:cs="宋体"/>
                <w:bCs/>
                <w:sz w:val="21"/>
                <w:szCs w:val="21"/>
                <w:lang w:bidi="zh-CN"/>
              </w:rPr>
            </w:pP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1.认识市场营销；</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2.旅游供给的特点及其对营销工作的意义；</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3.客源地市场潜力的评价；</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4.旅游消费者行为；</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5.旅游市场细分与目标市场策略；</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6.旅游营销调研；</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7.旅游营销计划；</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8.旅游产品；</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9.旅游产品的定价；</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10.旅游促销；</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11.旅游销售渠道；</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12.旅游目的地营销。</w:t>
            </w:r>
          </w:p>
        </w:tc>
        <w:tc>
          <w:tcPr>
            <w:tcW w:w="3012" w:type="dxa"/>
            <w:tcBorders>
              <w:tl2br w:val="nil"/>
              <w:tr2bl w:val="nil"/>
            </w:tcBorders>
            <w:vAlign w:val="center"/>
          </w:tcPr>
          <w:p>
            <w:pPr>
              <w:tabs>
                <w:tab w:val="center" w:pos="4153"/>
              </w:tabs>
              <w:rPr>
                <w:rFonts w:hint="eastAsia" w:ascii="宋体" w:hAnsi="宋体" w:eastAsia="宋体" w:cs="宋体"/>
                <w:sz w:val="21"/>
                <w:szCs w:val="21"/>
              </w:rPr>
            </w:pPr>
            <w:r>
              <w:rPr>
                <w:rFonts w:hint="eastAsia" w:ascii="宋体" w:hAnsi="宋体" w:eastAsia="宋体" w:cs="宋体"/>
                <w:sz w:val="21"/>
                <w:szCs w:val="21"/>
              </w:rPr>
              <w:t>1.教学方法：案例教学、情景教学法、问题教学法、讲授等教学方法。课前引导学生在线上课堂预习知识，课中发起讨论和头脑风暴，课后巩固和拓展知识；</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3.教学资源为：教材，线上案例素材；</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4.考核办法为：平时考核+作业+期末成绩；</w:t>
            </w:r>
          </w:p>
          <w:p>
            <w:pPr>
              <w:tabs>
                <w:tab w:val="center" w:pos="4153"/>
              </w:tabs>
              <w:rPr>
                <w:rFonts w:hint="eastAsia" w:ascii="宋体" w:hAnsi="宋体" w:eastAsia="宋体" w:cs="宋体"/>
                <w:sz w:val="21"/>
                <w:szCs w:val="21"/>
              </w:rPr>
            </w:pPr>
            <w:r>
              <w:rPr>
                <w:rFonts w:hint="eastAsia" w:ascii="宋体" w:hAnsi="宋体" w:eastAsia="宋体" w:cs="宋体"/>
                <w:sz w:val="21"/>
                <w:szCs w:val="21"/>
              </w:rPr>
              <w:t>5.主要教学场所：多媒体教室。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671" w:type="dxa"/>
            <w:tcBorders>
              <w:tl2br w:val="nil"/>
              <w:tr2bl w:val="nil"/>
            </w:tcBorders>
            <w:vAlign w:val="center"/>
          </w:tcPr>
          <w:p>
            <w:pPr>
              <w:tabs>
                <w:tab w:val="center" w:pos="4153"/>
              </w:tabs>
              <w:spacing w:before="93" w:beforeLines="30"/>
              <w:jc w:val="center"/>
              <w:rPr>
                <w:rFonts w:hint="eastAsia" w:ascii="宋体" w:hAnsi="宋体" w:eastAsia="宋体" w:cs="宋体"/>
                <w:b/>
                <w:bCs/>
                <w:spacing w:val="-2"/>
                <w:sz w:val="21"/>
                <w:szCs w:val="21"/>
              </w:rPr>
            </w:pPr>
            <w:r>
              <w:rPr>
                <w:rFonts w:hint="eastAsia" w:ascii="宋体" w:hAnsi="宋体" w:eastAsia="宋体" w:cs="宋体"/>
                <w:b/>
                <w:bCs/>
                <w:spacing w:val="-2"/>
                <w:sz w:val="21"/>
                <w:szCs w:val="21"/>
              </w:rPr>
              <w:t>7</w:t>
            </w:r>
          </w:p>
        </w:tc>
        <w:tc>
          <w:tcPr>
            <w:tcW w:w="1944" w:type="dxa"/>
            <w:tcBorders>
              <w:tl2br w:val="nil"/>
              <w:tr2bl w:val="nil"/>
            </w:tcBorders>
            <w:vAlign w:val="center"/>
          </w:tcPr>
          <w:p>
            <w:pPr>
              <w:tabs>
                <w:tab w:val="center" w:pos="4153"/>
              </w:tabs>
              <w:spacing w:before="93" w:beforeLines="30"/>
              <w:jc w:val="center"/>
              <w:rPr>
                <w:rFonts w:hint="eastAsia" w:ascii="宋体" w:hAnsi="宋体" w:eastAsia="宋体" w:cs="宋体"/>
                <w:b/>
                <w:color w:val="000000"/>
                <w:sz w:val="21"/>
                <w:szCs w:val="21"/>
              </w:rPr>
            </w:pPr>
            <w:r>
              <w:rPr>
                <w:rFonts w:hint="eastAsia" w:ascii="宋体" w:hAnsi="宋体" w:eastAsia="宋体" w:cs="宋体"/>
                <w:b/>
                <w:bCs/>
                <w:sz w:val="21"/>
                <w:szCs w:val="21"/>
              </w:rPr>
              <w:t>旅行社运营实务</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1.素质目标：使学生具备较强的语言表达沟通能力、服务意识、团队精神，良好的思想道德素质，健康的身心素质，优秀的职业素质和人文素质；</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了解中国旅行社业的发展现状；了解旅行社设立的流程与组织架构；了解旅行社人力资源、财务、质量和安全管理工作；熟悉旅行社管理的相关行业标准及旅行社运营流程，掌握旅行社经营管理方法；</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3.能力目标：能完成旅行社成立前期市场行业情况调研；能描述旅行社的运营流程、部门分工与管理模式；能对旅行社经营管理中出现的现象与问题进行评估。</w:t>
            </w:r>
          </w:p>
        </w:tc>
        <w:tc>
          <w:tcPr>
            <w:tcW w:w="3350" w:type="dxa"/>
            <w:tcBorders>
              <w:tl2br w:val="nil"/>
              <w:tr2bl w:val="nil"/>
            </w:tcBorders>
            <w:vAlign w:val="center"/>
          </w:tcPr>
          <w:p>
            <w:pPr>
              <w:rPr>
                <w:rFonts w:hint="eastAsia" w:ascii="宋体" w:hAnsi="宋体" w:eastAsia="宋体" w:cs="宋体"/>
                <w:bCs/>
                <w:sz w:val="21"/>
                <w:szCs w:val="21"/>
                <w:lang w:bidi="zh-CN"/>
              </w:rPr>
            </w:pPr>
            <w:r>
              <w:rPr>
                <w:rFonts w:hint="eastAsia" w:ascii="宋体" w:hAnsi="宋体" w:eastAsia="宋体" w:cs="宋体"/>
                <w:bCs/>
                <w:sz w:val="21"/>
                <w:szCs w:val="21"/>
                <w:lang w:bidi="zh-CN"/>
              </w:rPr>
              <w:t>1.旅行社概述；</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2.旅行社设立；</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3.旅行社产品开发设计；</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4.旅行社旅游服务采购；</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5.旅行社产品销售与宣传；</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6.旅行社接待管理；</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7.旅行社出境旅游业务；</w:t>
            </w:r>
          </w:p>
          <w:p>
            <w:pPr>
              <w:rPr>
                <w:rFonts w:hint="eastAsia" w:ascii="宋体" w:hAnsi="宋体" w:eastAsia="宋体" w:cs="宋体"/>
                <w:bCs/>
                <w:sz w:val="21"/>
                <w:szCs w:val="21"/>
                <w:lang w:bidi="zh-CN"/>
              </w:rPr>
            </w:pPr>
            <w:r>
              <w:rPr>
                <w:rFonts w:hint="eastAsia" w:ascii="宋体" w:hAnsi="宋体" w:eastAsia="宋体" w:cs="宋体"/>
                <w:bCs/>
                <w:sz w:val="21"/>
                <w:szCs w:val="21"/>
                <w:lang w:bidi="zh-CN"/>
              </w:rPr>
              <w:t>8.旅行社计调业务；</w:t>
            </w:r>
          </w:p>
        </w:tc>
        <w:tc>
          <w:tcPr>
            <w:tcW w:w="3012" w:type="dxa"/>
            <w:tcBorders>
              <w:tl2br w:val="nil"/>
              <w:tr2bl w:val="nil"/>
            </w:tcBorders>
            <w:vAlign w:val="center"/>
          </w:tcPr>
          <w:p>
            <w:pPr>
              <w:jc w:val="left"/>
              <w:rPr>
                <w:rFonts w:hint="eastAsia" w:ascii="宋体" w:hAnsi="宋体" w:eastAsia="宋体" w:cs="宋体"/>
                <w:bCs/>
                <w:sz w:val="21"/>
                <w:szCs w:val="21"/>
              </w:rPr>
            </w:pPr>
            <w:r>
              <w:rPr>
                <w:rFonts w:hint="eastAsia" w:ascii="宋体" w:hAnsi="宋体" w:eastAsia="宋体" w:cs="宋体"/>
                <w:bCs/>
                <w:sz w:val="21"/>
                <w:szCs w:val="21"/>
              </w:rPr>
              <w:t>1.教学方法：</w:t>
            </w:r>
            <w:r>
              <w:rPr>
                <w:rFonts w:hint="eastAsia" w:ascii="宋体" w:hAnsi="宋体" w:eastAsia="宋体" w:cs="宋体"/>
                <w:bCs/>
                <w:sz w:val="21"/>
                <w:szCs w:val="21"/>
                <w:lang w:bidi="zh-CN"/>
              </w:rPr>
              <w:t>借助多媒体教学手段，灵活运用案例分析、分组讨论、任务驱动、情景模拟、启发引导</w:t>
            </w:r>
            <w:r>
              <w:rPr>
                <w:rFonts w:hint="eastAsia" w:ascii="宋体" w:hAnsi="宋体" w:eastAsia="宋体" w:cs="宋体"/>
                <w:bCs/>
                <w:sz w:val="21"/>
                <w:szCs w:val="21"/>
              </w:rPr>
              <w:t xml:space="preserve">； </w:t>
            </w:r>
          </w:p>
          <w:p>
            <w:pPr>
              <w:jc w:val="left"/>
              <w:rPr>
                <w:rFonts w:hint="eastAsia" w:ascii="宋体" w:hAnsi="宋体" w:eastAsia="宋体" w:cs="宋体"/>
                <w:bCs/>
                <w:sz w:val="21"/>
                <w:szCs w:val="21"/>
              </w:rPr>
            </w:pPr>
            <w:r>
              <w:rPr>
                <w:rFonts w:hint="eastAsia" w:ascii="宋体" w:hAnsi="宋体" w:eastAsia="宋体" w:cs="宋体"/>
                <w:bCs/>
                <w:sz w:val="21"/>
                <w:szCs w:val="21"/>
              </w:rPr>
              <w:t>3.教学资源为：教材、视频资源；</w:t>
            </w:r>
          </w:p>
          <w:p>
            <w:pPr>
              <w:jc w:val="left"/>
              <w:rPr>
                <w:rFonts w:hint="eastAsia" w:ascii="宋体" w:hAnsi="宋体" w:eastAsia="宋体" w:cs="宋体"/>
                <w:bCs/>
                <w:sz w:val="21"/>
                <w:szCs w:val="21"/>
              </w:rPr>
            </w:pPr>
            <w:r>
              <w:rPr>
                <w:rFonts w:hint="eastAsia" w:ascii="宋体" w:hAnsi="宋体" w:eastAsia="宋体" w:cs="宋体"/>
                <w:bCs/>
                <w:sz w:val="21"/>
                <w:szCs w:val="21"/>
              </w:rPr>
              <w:t>4.考核办法为：平时考核+作业+期末成绩；</w:t>
            </w:r>
          </w:p>
          <w:p>
            <w:pPr>
              <w:tabs>
                <w:tab w:val="center" w:pos="4153"/>
              </w:tabs>
              <w:rPr>
                <w:rFonts w:hint="eastAsia" w:ascii="宋体" w:hAnsi="宋体" w:eastAsia="宋体" w:cs="宋体"/>
                <w:sz w:val="21"/>
                <w:szCs w:val="21"/>
              </w:rPr>
            </w:pPr>
            <w:r>
              <w:rPr>
                <w:rFonts w:hint="eastAsia" w:ascii="宋体" w:hAnsi="宋体" w:eastAsia="宋体" w:cs="宋体"/>
                <w:bCs/>
                <w:sz w:val="21"/>
                <w:szCs w:val="21"/>
              </w:rPr>
              <w:t>5.主要教学场所：多媒体教室。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trPr>
        <w:tc>
          <w:tcPr>
            <w:tcW w:w="671" w:type="dxa"/>
            <w:tcBorders>
              <w:tl2br w:val="nil"/>
              <w:tr2bl w:val="nil"/>
            </w:tcBorders>
            <w:vAlign w:val="center"/>
          </w:tcPr>
          <w:p>
            <w:pPr>
              <w:spacing w:before="93" w:beforeLines="30"/>
              <w:jc w:val="center"/>
              <w:rPr>
                <w:rFonts w:hint="eastAsia" w:ascii="宋体" w:hAnsi="宋体" w:eastAsia="宋体" w:cs="宋体"/>
                <w:b/>
                <w:bCs/>
                <w:spacing w:val="-2"/>
                <w:sz w:val="21"/>
                <w:szCs w:val="21"/>
              </w:rPr>
            </w:pPr>
            <w:r>
              <w:rPr>
                <w:rFonts w:hint="eastAsia" w:ascii="宋体" w:hAnsi="宋体" w:eastAsia="宋体" w:cs="宋体"/>
                <w:b/>
                <w:sz w:val="21"/>
                <w:szCs w:val="21"/>
              </w:rPr>
              <w:t>8</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w:t>
            </w:r>
            <w:r>
              <w:rPr>
                <w:rFonts w:hint="eastAsia" w:ascii="宋体" w:hAnsi="宋体" w:eastAsia="宋体" w:cs="宋体"/>
                <w:b/>
                <w:sz w:val="21"/>
                <w:szCs w:val="21"/>
                <w:lang w:bidi="zh-CN"/>
              </w:rPr>
              <w:t>模拟导游训练</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1.素质目标：具有正确的导游职业观、良好的导游职业道德、能吃苦耐劳；具有主动沟通的习惯和乐观的生活态度；具有良好的情绪控制能力和耐挫能力；</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2.知识目标：掌握工作要点，导游服务流程与规范；</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3.能力目标：能根据视频内容完成导游讲解任务；能按要求完成应变能力测试；按要求完成综合知识测试；能正确、及时、机智处理带团过程中遇到的各类突发问题。</w:t>
            </w:r>
          </w:p>
        </w:tc>
        <w:tc>
          <w:tcPr>
            <w:tcW w:w="335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1.接团服务；</w:t>
            </w:r>
          </w:p>
          <w:p>
            <w:pPr>
              <w:rPr>
                <w:rFonts w:hint="eastAsia" w:ascii="宋体" w:hAnsi="宋体" w:eastAsia="宋体" w:cs="宋体"/>
                <w:sz w:val="21"/>
                <w:szCs w:val="21"/>
                <w:lang w:bidi="zh-CN"/>
              </w:rPr>
            </w:pPr>
            <w:r>
              <w:rPr>
                <w:rFonts w:hint="eastAsia" w:ascii="宋体" w:hAnsi="宋体" w:eastAsia="宋体" w:cs="宋体"/>
                <w:sz w:val="21"/>
                <w:szCs w:val="21"/>
                <w:lang w:bidi="zh-CN"/>
              </w:rPr>
              <w:t>2.带团过程；</w:t>
            </w:r>
          </w:p>
          <w:p>
            <w:pPr>
              <w:rPr>
                <w:rFonts w:hint="eastAsia" w:ascii="宋体" w:hAnsi="宋体" w:eastAsia="宋体" w:cs="宋体"/>
                <w:sz w:val="21"/>
                <w:szCs w:val="21"/>
                <w:lang w:bidi="zh-CN"/>
              </w:rPr>
            </w:pPr>
            <w:r>
              <w:rPr>
                <w:rFonts w:hint="eastAsia" w:ascii="宋体" w:hAnsi="宋体" w:eastAsia="宋体" w:cs="宋体"/>
                <w:sz w:val="21"/>
                <w:szCs w:val="21"/>
                <w:lang w:bidi="zh-CN"/>
              </w:rPr>
              <w:t>3.旅游活动组织；</w:t>
            </w:r>
          </w:p>
          <w:p>
            <w:pPr>
              <w:rPr>
                <w:rFonts w:hint="eastAsia" w:ascii="宋体" w:hAnsi="宋体" w:eastAsia="宋体" w:cs="宋体"/>
                <w:bCs/>
                <w:sz w:val="21"/>
                <w:szCs w:val="21"/>
                <w:lang w:bidi="zh-CN"/>
              </w:rPr>
            </w:pPr>
            <w:r>
              <w:rPr>
                <w:rFonts w:hint="eastAsia" w:ascii="宋体" w:hAnsi="宋体" w:eastAsia="宋体" w:cs="宋体"/>
                <w:sz w:val="21"/>
                <w:szCs w:val="21"/>
                <w:lang w:bidi="zh-CN"/>
              </w:rPr>
              <w:t>4.送团服务等。</w:t>
            </w: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w:t>
            </w:r>
            <w:r>
              <w:rPr>
                <w:rFonts w:hint="eastAsia" w:ascii="宋体" w:hAnsi="宋体" w:eastAsia="宋体" w:cs="宋体"/>
                <w:sz w:val="21"/>
                <w:szCs w:val="21"/>
                <w:lang w:bidi="zh-CN"/>
              </w:rPr>
              <w:t>情景模拟、小组讨论、角色扮演等教学方法</w:t>
            </w:r>
            <w:r>
              <w:rPr>
                <w:rFonts w:hint="eastAsia" w:ascii="宋体" w:hAnsi="宋体" w:eastAsia="宋体" w:cs="宋体"/>
                <w:sz w:val="21"/>
                <w:szCs w:val="21"/>
              </w:rPr>
              <w:t xml:space="preserve">； </w:t>
            </w:r>
          </w:p>
          <w:p>
            <w:pPr>
              <w:rPr>
                <w:rFonts w:hint="eastAsia" w:ascii="宋体" w:hAnsi="宋体" w:eastAsia="宋体" w:cs="宋体"/>
                <w:sz w:val="21"/>
                <w:szCs w:val="21"/>
              </w:rPr>
            </w:pPr>
            <w:r>
              <w:rPr>
                <w:rFonts w:hint="eastAsia" w:ascii="宋体" w:hAnsi="宋体" w:eastAsia="宋体" w:cs="宋体"/>
                <w:sz w:val="21"/>
                <w:szCs w:val="21"/>
              </w:rPr>
              <w:t>2.教学资源：导游旗、扩音器等；</w:t>
            </w:r>
          </w:p>
          <w:p>
            <w:pPr>
              <w:rPr>
                <w:rFonts w:hint="eastAsia" w:ascii="宋体" w:hAnsi="宋体" w:eastAsia="宋体" w:cs="宋体"/>
                <w:sz w:val="21"/>
                <w:szCs w:val="21"/>
              </w:rPr>
            </w:pPr>
            <w:r>
              <w:rPr>
                <w:rFonts w:hint="eastAsia" w:ascii="宋体" w:hAnsi="宋体" w:eastAsia="宋体" w:cs="宋体"/>
                <w:sz w:val="21"/>
                <w:szCs w:val="21"/>
              </w:rPr>
              <w:t>3.考核办法：过程考核+期末考试；</w:t>
            </w:r>
          </w:p>
          <w:p>
            <w:pPr>
              <w:rPr>
                <w:rFonts w:hint="eastAsia" w:ascii="宋体" w:hAnsi="宋体" w:eastAsia="宋体" w:cs="宋体"/>
                <w:sz w:val="21"/>
                <w:szCs w:val="21"/>
              </w:rPr>
            </w:pPr>
            <w:r>
              <w:rPr>
                <w:rFonts w:hint="eastAsia" w:ascii="宋体" w:hAnsi="宋体" w:eastAsia="宋体" w:cs="宋体"/>
                <w:bCs/>
                <w:sz w:val="21"/>
                <w:szCs w:val="21"/>
              </w:rPr>
              <w:t>4.主要教学场所：多媒体教室或现场实训。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9</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★平江旅游</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1.素质目标：热爱地方文化，具有服务于平江旅游业发展的意识；具有严谨、耐心、细致的品质；及为家乡做贡献的乡土情怀；</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2.知识目标：了解平江旅游业发展现状与趋势，熟悉平江主要旅游资源；了解平江的餐饮、住宿、交通、特产、娱乐等情况；</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3.能力目标：能够为来平江旅游的游客提供合理的住宿服务、餐饮服务、交通安排、游览服务、讲解服务、购物服务、娱乐服务；能够协调处理突发事件和投诉事件。</w:t>
            </w:r>
          </w:p>
        </w:tc>
        <w:tc>
          <w:tcPr>
            <w:tcW w:w="335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1.平江旅游业发展现状；</w:t>
            </w:r>
          </w:p>
          <w:p>
            <w:pPr>
              <w:rPr>
                <w:rFonts w:hint="eastAsia" w:ascii="宋体" w:hAnsi="宋体" w:eastAsia="宋体" w:cs="宋体"/>
                <w:sz w:val="21"/>
                <w:szCs w:val="21"/>
              </w:rPr>
            </w:pPr>
            <w:r>
              <w:rPr>
                <w:rFonts w:hint="eastAsia" w:ascii="宋体" w:hAnsi="宋体" w:eastAsia="宋体" w:cs="宋体"/>
                <w:sz w:val="21"/>
                <w:szCs w:val="21"/>
              </w:rPr>
              <w:t>2.平江旅游景区详情；</w:t>
            </w:r>
          </w:p>
          <w:p>
            <w:pPr>
              <w:rPr>
                <w:rFonts w:hint="eastAsia" w:ascii="宋体" w:hAnsi="宋体" w:eastAsia="宋体" w:cs="宋体"/>
                <w:sz w:val="21"/>
                <w:szCs w:val="21"/>
              </w:rPr>
            </w:pPr>
            <w:r>
              <w:rPr>
                <w:rFonts w:hint="eastAsia" w:ascii="宋体" w:hAnsi="宋体" w:eastAsia="宋体" w:cs="宋体"/>
                <w:sz w:val="21"/>
                <w:szCs w:val="21"/>
              </w:rPr>
              <w:t>3.平江餐饮与住宿；</w:t>
            </w:r>
          </w:p>
          <w:p>
            <w:pPr>
              <w:rPr>
                <w:rFonts w:hint="eastAsia" w:ascii="宋体" w:hAnsi="宋体" w:eastAsia="宋体" w:cs="宋体"/>
                <w:sz w:val="21"/>
                <w:szCs w:val="21"/>
              </w:rPr>
            </w:pPr>
            <w:r>
              <w:rPr>
                <w:rFonts w:hint="eastAsia" w:ascii="宋体" w:hAnsi="宋体" w:eastAsia="宋体" w:cs="宋体"/>
                <w:sz w:val="21"/>
                <w:szCs w:val="21"/>
              </w:rPr>
              <w:t>4.平江旅游线路；</w:t>
            </w:r>
          </w:p>
          <w:p>
            <w:pPr>
              <w:rPr>
                <w:rFonts w:hint="eastAsia" w:ascii="宋体" w:hAnsi="宋体" w:eastAsia="宋体" w:cs="宋体"/>
                <w:sz w:val="21"/>
                <w:szCs w:val="21"/>
              </w:rPr>
            </w:pPr>
            <w:r>
              <w:rPr>
                <w:rFonts w:hint="eastAsia" w:ascii="宋体" w:hAnsi="宋体" w:eastAsia="宋体" w:cs="宋体"/>
                <w:sz w:val="21"/>
                <w:szCs w:val="21"/>
              </w:rPr>
              <w:t>5.平江风物特产。</w:t>
            </w:r>
          </w:p>
          <w:p>
            <w:pPr>
              <w:rPr>
                <w:rFonts w:hint="eastAsia" w:ascii="宋体" w:hAnsi="宋体" w:eastAsia="宋体" w:cs="宋体"/>
                <w:sz w:val="21"/>
                <w:szCs w:val="21"/>
                <w:lang w:bidi="zh-CN"/>
              </w:rPr>
            </w:pP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1.教学方法：教师讲授及学生自主探究学习；</w:t>
            </w:r>
          </w:p>
          <w:p>
            <w:pPr>
              <w:rPr>
                <w:rFonts w:hint="eastAsia" w:ascii="宋体" w:hAnsi="宋体" w:eastAsia="宋体" w:cs="宋体"/>
                <w:sz w:val="21"/>
                <w:szCs w:val="21"/>
              </w:rPr>
            </w:pPr>
            <w:r>
              <w:rPr>
                <w:rFonts w:hint="eastAsia" w:ascii="宋体" w:hAnsi="宋体" w:eastAsia="宋体" w:cs="宋体"/>
                <w:sz w:val="21"/>
                <w:szCs w:val="21"/>
              </w:rPr>
              <w:t>2.教学资源：线上视频资源、合作单位资料提供；</w:t>
            </w:r>
          </w:p>
          <w:p>
            <w:pPr>
              <w:rPr>
                <w:rFonts w:hint="eastAsia" w:ascii="宋体" w:hAnsi="宋体" w:eastAsia="宋体" w:cs="宋体"/>
                <w:sz w:val="21"/>
                <w:szCs w:val="21"/>
              </w:rPr>
            </w:pPr>
            <w:r>
              <w:rPr>
                <w:rFonts w:hint="eastAsia" w:ascii="宋体" w:hAnsi="宋体" w:eastAsia="宋体" w:cs="宋体"/>
                <w:sz w:val="21"/>
                <w:szCs w:val="21"/>
              </w:rPr>
              <w:t>3.考核办法：过程考核+期末考核；</w:t>
            </w:r>
          </w:p>
          <w:p>
            <w:pPr>
              <w:rPr>
                <w:rFonts w:hint="eastAsia" w:ascii="宋体" w:hAnsi="宋体" w:eastAsia="宋体" w:cs="宋体"/>
                <w:bCs/>
                <w:sz w:val="21"/>
                <w:szCs w:val="21"/>
              </w:rPr>
            </w:pPr>
            <w:r>
              <w:rPr>
                <w:rFonts w:hint="eastAsia" w:ascii="宋体" w:hAnsi="宋体" w:eastAsia="宋体" w:cs="宋体"/>
                <w:bCs/>
                <w:sz w:val="21"/>
                <w:szCs w:val="21"/>
              </w:rPr>
              <w:t>4.主要教学场所：多媒体教室及现场实习。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10</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导游才艺</w:t>
            </w:r>
          </w:p>
        </w:tc>
        <w:tc>
          <w:tcPr>
            <w:tcW w:w="494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1.素质目标：热爱旅游事业，提升文化素养，培养个体兴趣和爱好；</w:t>
            </w:r>
          </w:p>
          <w:p>
            <w:pPr>
              <w:rPr>
                <w:rFonts w:hint="eastAsia" w:ascii="宋体" w:hAnsi="宋体" w:eastAsia="宋体" w:cs="宋体"/>
                <w:sz w:val="21"/>
                <w:szCs w:val="21"/>
              </w:rPr>
            </w:pPr>
            <w:r>
              <w:rPr>
                <w:rFonts w:hint="eastAsia" w:ascii="宋体" w:hAnsi="宋体" w:eastAsia="宋体" w:cs="宋体"/>
                <w:sz w:val="21"/>
                <w:szCs w:val="21"/>
              </w:rPr>
              <w:t>2.知识目标：熟悉才艺的基本类型和特点，掌握趣味顺口溜、旅途小游戏、民歌演唱、诗歌朗诵、舞蹈艺术等；</w:t>
            </w:r>
          </w:p>
          <w:p>
            <w:pPr>
              <w:rPr>
                <w:rFonts w:hint="eastAsia" w:ascii="宋体" w:hAnsi="宋体" w:eastAsia="宋体" w:cs="宋体"/>
                <w:sz w:val="21"/>
                <w:szCs w:val="21"/>
                <w:lang w:bidi="zh-CN"/>
              </w:rPr>
            </w:pPr>
            <w:r>
              <w:rPr>
                <w:rFonts w:hint="eastAsia" w:ascii="宋体" w:hAnsi="宋体" w:eastAsia="宋体" w:cs="宋体"/>
                <w:sz w:val="21"/>
                <w:szCs w:val="21"/>
              </w:rPr>
              <w:t>3.能力目标：能够对比分析各类幽默故事和笑话的优劣，能开发编制旅游小才艺，将所学适时应用到旅游途中，既能愉悦气氛又能自我提升。</w:t>
            </w:r>
          </w:p>
        </w:tc>
        <w:tc>
          <w:tcPr>
            <w:tcW w:w="335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1.导游才艺基本类型；</w:t>
            </w:r>
          </w:p>
          <w:p>
            <w:pPr>
              <w:rPr>
                <w:rFonts w:hint="eastAsia" w:ascii="宋体" w:hAnsi="宋体" w:eastAsia="宋体" w:cs="宋体"/>
                <w:sz w:val="21"/>
                <w:szCs w:val="21"/>
              </w:rPr>
            </w:pPr>
            <w:r>
              <w:rPr>
                <w:rFonts w:hint="eastAsia" w:ascii="宋体" w:hAnsi="宋体" w:eastAsia="宋体" w:cs="宋体"/>
                <w:sz w:val="21"/>
                <w:szCs w:val="21"/>
              </w:rPr>
              <w:t>2.顺口溜、谜语；</w:t>
            </w:r>
          </w:p>
          <w:p>
            <w:pPr>
              <w:rPr>
                <w:rFonts w:hint="eastAsia" w:ascii="宋体" w:hAnsi="宋体" w:eastAsia="宋体" w:cs="宋体"/>
                <w:sz w:val="21"/>
                <w:szCs w:val="21"/>
              </w:rPr>
            </w:pPr>
            <w:r>
              <w:rPr>
                <w:rFonts w:hint="eastAsia" w:ascii="宋体" w:hAnsi="宋体" w:eastAsia="宋体" w:cs="宋体"/>
                <w:sz w:val="21"/>
                <w:szCs w:val="21"/>
              </w:rPr>
              <w:t>3.小游戏；</w:t>
            </w:r>
          </w:p>
          <w:p>
            <w:pPr>
              <w:rPr>
                <w:rFonts w:hint="eastAsia" w:ascii="宋体" w:hAnsi="宋体" w:eastAsia="宋体" w:cs="宋体"/>
                <w:sz w:val="21"/>
                <w:szCs w:val="21"/>
              </w:rPr>
            </w:pPr>
            <w:r>
              <w:rPr>
                <w:rFonts w:hint="eastAsia" w:ascii="宋体" w:hAnsi="宋体" w:eastAsia="宋体" w:cs="宋体"/>
                <w:sz w:val="21"/>
                <w:szCs w:val="21"/>
              </w:rPr>
              <w:t>4.歌曲演唱；</w:t>
            </w:r>
          </w:p>
          <w:p>
            <w:pPr>
              <w:rPr>
                <w:rFonts w:hint="eastAsia" w:ascii="宋体" w:hAnsi="宋体" w:eastAsia="宋体" w:cs="宋体"/>
                <w:sz w:val="21"/>
                <w:szCs w:val="21"/>
              </w:rPr>
            </w:pPr>
            <w:r>
              <w:rPr>
                <w:rFonts w:hint="eastAsia" w:ascii="宋体" w:hAnsi="宋体" w:eastAsia="宋体" w:cs="宋体"/>
                <w:sz w:val="21"/>
                <w:szCs w:val="21"/>
              </w:rPr>
              <w:t>5.舞蹈艺术；</w:t>
            </w:r>
          </w:p>
          <w:p>
            <w:pPr>
              <w:rPr>
                <w:rFonts w:hint="eastAsia" w:ascii="宋体" w:hAnsi="宋体" w:eastAsia="宋体" w:cs="宋体"/>
                <w:sz w:val="21"/>
                <w:szCs w:val="21"/>
                <w:lang w:bidi="zh-CN"/>
              </w:rPr>
            </w:pPr>
            <w:r>
              <w:rPr>
                <w:rFonts w:hint="eastAsia" w:ascii="宋体" w:hAnsi="宋体" w:eastAsia="宋体" w:cs="宋体"/>
                <w:sz w:val="21"/>
                <w:szCs w:val="21"/>
              </w:rPr>
              <w:t>6.诗歌朗诵。</w:t>
            </w: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1.教学方法：将 “教、学、练、做”融为一体；</w:t>
            </w:r>
          </w:p>
          <w:p>
            <w:pPr>
              <w:rPr>
                <w:rFonts w:hint="eastAsia" w:ascii="宋体" w:hAnsi="宋体" w:eastAsia="宋体" w:cs="宋体"/>
                <w:sz w:val="21"/>
                <w:szCs w:val="21"/>
              </w:rPr>
            </w:pPr>
            <w:r>
              <w:rPr>
                <w:rFonts w:hint="eastAsia" w:ascii="宋体" w:hAnsi="宋体" w:eastAsia="宋体" w:cs="宋体"/>
                <w:sz w:val="21"/>
                <w:szCs w:val="21"/>
              </w:rPr>
              <w:t>2.教学资源：网络资源、案例教学、情景教学；</w:t>
            </w:r>
          </w:p>
          <w:p>
            <w:pPr>
              <w:rPr>
                <w:rFonts w:hint="eastAsia" w:ascii="宋体" w:hAnsi="宋体" w:eastAsia="宋体" w:cs="宋体"/>
                <w:sz w:val="21"/>
                <w:szCs w:val="21"/>
              </w:rPr>
            </w:pPr>
            <w:r>
              <w:rPr>
                <w:rFonts w:hint="eastAsia" w:ascii="宋体" w:hAnsi="宋体" w:eastAsia="宋体" w:cs="宋体"/>
                <w:sz w:val="21"/>
                <w:szCs w:val="21"/>
              </w:rPr>
              <w:t>3.考核办法：过程考核+期末考核；</w:t>
            </w:r>
          </w:p>
          <w:p>
            <w:pPr>
              <w:rPr>
                <w:rFonts w:hint="eastAsia" w:ascii="宋体" w:hAnsi="宋体" w:eastAsia="宋体" w:cs="宋体"/>
                <w:bCs/>
                <w:sz w:val="21"/>
                <w:szCs w:val="21"/>
              </w:rPr>
            </w:pPr>
            <w:r>
              <w:rPr>
                <w:rFonts w:hint="eastAsia" w:ascii="宋体" w:hAnsi="宋体" w:eastAsia="宋体" w:cs="宋体"/>
                <w:bCs/>
                <w:sz w:val="21"/>
                <w:szCs w:val="21"/>
              </w:rPr>
              <w:t>4.主要教学场所：多媒体教室或形体房。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11</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计调操作实务</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1.素质目标：具有较强的成本意识、风险意识；具有较强的团队合作精神；具有良好的语言表达能力和沟通能力；具有认真细致的工作态度；</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2.知识目标：了解计调种类和协作单位；熟悉计调岗位的工作职责和要求；熟悉计调岗位的工作流程与规范；掌握常规旅游线路编排、成本核算和线路计价与报价方法；</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够合理采购旅游资源；能够进行计调文案操作；能够设计常规旅游线路；能够核算旅游成本；能够对旅游线路进行计价与报价；能够制定出团计划；能够协调处理突发事件和投诉事件；能够调度旅游资源；能够审核导游账单并归档。</w:t>
            </w:r>
          </w:p>
        </w:tc>
        <w:tc>
          <w:tcPr>
            <w:tcW w:w="3350" w:type="dxa"/>
            <w:tcBorders>
              <w:tl2br w:val="nil"/>
              <w:tr2bl w:val="nil"/>
            </w:tcBorders>
            <w:vAlign w:val="center"/>
          </w:tcPr>
          <w:p>
            <w:pPr>
              <w:rPr>
                <w:rFonts w:hint="eastAsia" w:ascii="宋体" w:hAnsi="宋体" w:eastAsia="宋体" w:cs="宋体"/>
                <w:sz w:val="21"/>
                <w:szCs w:val="21"/>
                <w:lang w:bidi="zh-CN"/>
              </w:rPr>
            </w:pPr>
          </w:p>
          <w:p>
            <w:pPr>
              <w:rPr>
                <w:rFonts w:hint="eastAsia" w:ascii="宋体" w:hAnsi="宋体" w:eastAsia="宋体" w:cs="宋体"/>
                <w:sz w:val="21"/>
                <w:szCs w:val="21"/>
                <w:lang w:bidi="zh-CN"/>
              </w:rPr>
            </w:pPr>
          </w:p>
          <w:p>
            <w:pPr>
              <w:rPr>
                <w:rFonts w:hint="eastAsia" w:ascii="宋体" w:hAnsi="宋体" w:eastAsia="宋体" w:cs="宋体"/>
                <w:sz w:val="21"/>
                <w:szCs w:val="21"/>
                <w:lang w:bidi="zh-CN"/>
              </w:rPr>
            </w:pPr>
          </w:p>
          <w:p>
            <w:pPr>
              <w:rPr>
                <w:rFonts w:hint="eastAsia" w:ascii="宋体" w:hAnsi="宋体" w:eastAsia="宋体" w:cs="宋体"/>
                <w:sz w:val="21"/>
                <w:szCs w:val="21"/>
                <w:lang w:bidi="zh-CN"/>
              </w:rPr>
            </w:pPr>
            <w:r>
              <w:rPr>
                <w:rFonts w:hint="eastAsia" w:ascii="宋体" w:hAnsi="宋体" w:eastAsia="宋体" w:cs="宋体"/>
                <w:sz w:val="21"/>
                <w:szCs w:val="21"/>
                <w:lang w:bidi="zh-CN"/>
              </w:rPr>
              <w:t>1.计调种类；</w:t>
            </w:r>
          </w:p>
          <w:p>
            <w:pPr>
              <w:rPr>
                <w:rFonts w:hint="eastAsia" w:ascii="宋体" w:hAnsi="宋体" w:eastAsia="宋体" w:cs="宋体"/>
                <w:sz w:val="21"/>
                <w:szCs w:val="21"/>
                <w:lang w:bidi="zh-CN"/>
              </w:rPr>
            </w:pPr>
            <w:r>
              <w:rPr>
                <w:rFonts w:hint="eastAsia" w:ascii="宋体" w:hAnsi="宋体" w:eastAsia="宋体" w:cs="宋体"/>
                <w:sz w:val="21"/>
                <w:szCs w:val="21"/>
                <w:lang w:bidi="zh-CN"/>
              </w:rPr>
              <w:t>2.计调工作内容与方法；</w:t>
            </w:r>
          </w:p>
          <w:p>
            <w:pPr>
              <w:rPr>
                <w:rFonts w:hint="eastAsia" w:ascii="宋体" w:hAnsi="宋体" w:eastAsia="宋体" w:cs="宋体"/>
                <w:sz w:val="21"/>
                <w:szCs w:val="21"/>
                <w:lang w:bidi="zh-CN"/>
              </w:rPr>
            </w:pPr>
            <w:r>
              <w:rPr>
                <w:rFonts w:hint="eastAsia" w:ascii="宋体" w:hAnsi="宋体" w:eastAsia="宋体" w:cs="宋体"/>
                <w:sz w:val="21"/>
                <w:szCs w:val="21"/>
                <w:lang w:bidi="zh-CN"/>
              </w:rPr>
              <w:t>3.计调工作业务流程；</w:t>
            </w:r>
          </w:p>
          <w:p>
            <w:pPr>
              <w:rPr>
                <w:rFonts w:hint="eastAsia" w:ascii="宋体" w:hAnsi="宋体" w:eastAsia="宋体" w:cs="宋体"/>
                <w:sz w:val="21"/>
                <w:szCs w:val="21"/>
                <w:lang w:bidi="zh-CN"/>
              </w:rPr>
            </w:pPr>
            <w:r>
              <w:rPr>
                <w:rFonts w:hint="eastAsia" w:ascii="宋体" w:hAnsi="宋体" w:eastAsia="宋体" w:cs="宋体"/>
                <w:sz w:val="21"/>
                <w:szCs w:val="21"/>
                <w:lang w:bidi="zh-CN"/>
              </w:rPr>
              <w:t>4.计调采购业务流程；</w:t>
            </w:r>
          </w:p>
          <w:p>
            <w:pPr>
              <w:rPr>
                <w:rFonts w:hint="eastAsia" w:ascii="宋体" w:hAnsi="宋体" w:eastAsia="宋体" w:cs="宋体"/>
                <w:sz w:val="21"/>
                <w:szCs w:val="21"/>
                <w:lang w:bidi="zh-CN"/>
              </w:rPr>
            </w:pPr>
            <w:r>
              <w:rPr>
                <w:rFonts w:hint="eastAsia" w:ascii="宋体" w:hAnsi="宋体" w:eastAsia="宋体" w:cs="宋体"/>
                <w:sz w:val="21"/>
                <w:szCs w:val="21"/>
                <w:lang w:bidi="zh-CN"/>
              </w:rPr>
              <w:t>5.旅游产品设计；</w:t>
            </w:r>
          </w:p>
          <w:p>
            <w:pPr>
              <w:rPr>
                <w:rFonts w:hint="eastAsia" w:ascii="宋体" w:hAnsi="宋体" w:eastAsia="宋体" w:cs="宋体"/>
                <w:sz w:val="21"/>
                <w:szCs w:val="21"/>
                <w:lang w:bidi="zh-CN"/>
              </w:rPr>
            </w:pPr>
            <w:r>
              <w:rPr>
                <w:rFonts w:hint="eastAsia" w:ascii="宋体" w:hAnsi="宋体" w:eastAsia="宋体" w:cs="宋体"/>
                <w:sz w:val="21"/>
                <w:szCs w:val="21"/>
                <w:lang w:bidi="zh-CN"/>
              </w:rPr>
              <w:t>6.旅游线路定价与报价；</w:t>
            </w:r>
          </w:p>
          <w:p>
            <w:pPr>
              <w:rPr>
                <w:rFonts w:hint="eastAsia" w:ascii="宋体" w:hAnsi="宋体" w:eastAsia="宋体" w:cs="宋体"/>
                <w:sz w:val="21"/>
                <w:szCs w:val="21"/>
                <w:lang w:bidi="zh-CN"/>
              </w:rPr>
            </w:pPr>
            <w:r>
              <w:rPr>
                <w:rFonts w:hint="eastAsia" w:ascii="宋体" w:hAnsi="宋体" w:eastAsia="宋体" w:cs="宋体"/>
                <w:sz w:val="21"/>
                <w:szCs w:val="21"/>
                <w:lang w:bidi="zh-CN"/>
              </w:rPr>
              <w:t>7.团队操作流程与管理。</w:t>
            </w: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1.教学方法：案例分析、情景模拟、参观教学；</w:t>
            </w:r>
          </w:p>
          <w:p>
            <w:pPr>
              <w:rPr>
                <w:rFonts w:hint="eastAsia" w:ascii="宋体" w:hAnsi="宋体" w:eastAsia="宋体" w:cs="宋体"/>
                <w:sz w:val="21"/>
                <w:szCs w:val="21"/>
              </w:rPr>
            </w:pPr>
            <w:r>
              <w:rPr>
                <w:rFonts w:hint="eastAsia" w:ascii="宋体" w:hAnsi="宋体" w:eastAsia="宋体" w:cs="宋体"/>
                <w:sz w:val="21"/>
                <w:szCs w:val="21"/>
              </w:rPr>
              <w:t>2.教学资源：</w:t>
            </w:r>
            <w:r>
              <w:rPr>
                <w:rFonts w:hint="eastAsia" w:ascii="宋体" w:hAnsi="宋体" w:eastAsia="宋体" w:cs="宋体"/>
                <w:bCs/>
                <w:spacing w:val="-2"/>
                <w:sz w:val="21"/>
                <w:szCs w:val="21"/>
              </w:rPr>
              <w:t>视频资源、多媒体、旅行社实地考察和调研</w:t>
            </w:r>
            <w:r>
              <w:rPr>
                <w:rFonts w:hint="eastAsia" w:ascii="宋体" w:hAnsi="宋体" w:eastAsia="宋体" w:cs="宋体"/>
                <w:sz w:val="21"/>
                <w:szCs w:val="21"/>
              </w:rPr>
              <w:t>；</w:t>
            </w:r>
          </w:p>
          <w:p>
            <w:pPr>
              <w:rPr>
                <w:rFonts w:hint="eastAsia" w:ascii="宋体" w:hAnsi="宋体" w:eastAsia="宋体" w:cs="宋体"/>
                <w:sz w:val="21"/>
                <w:szCs w:val="21"/>
              </w:rPr>
            </w:pPr>
            <w:r>
              <w:rPr>
                <w:rFonts w:hint="eastAsia" w:ascii="宋体" w:hAnsi="宋体" w:eastAsia="宋体" w:cs="宋体"/>
                <w:sz w:val="21"/>
                <w:szCs w:val="21"/>
              </w:rPr>
              <w:t>3.考核办法：过程考核+期末考试；</w:t>
            </w:r>
          </w:p>
          <w:p>
            <w:pPr>
              <w:rPr>
                <w:rFonts w:hint="eastAsia" w:ascii="宋体" w:hAnsi="宋体" w:eastAsia="宋体" w:cs="宋体"/>
                <w:bCs/>
                <w:sz w:val="21"/>
                <w:szCs w:val="21"/>
              </w:rPr>
            </w:pPr>
            <w:r>
              <w:rPr>
                <w:rFonts w:hint="eastAsia" w:ascii="宋体" w:hAnsi="宋体" w:eastAsia="宋体" w:cs="宋体"/>
                <w:bCs/>
                <w:sz w:val="21"/>
                <w:szCs w:val="21"/>
              </w:rPr>
              <w:t>4.主要教学场所：实训室。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12</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旅游情景英语</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1.素质目标：具有较强的服务意识、沟通能力；具有用英语讲好中国故事的文化自信；</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掌握日常交际英语词汇、短语、句型；掌握机场接机送客服务相关的英语词汇、短语、句型；掌握中国著名旅游景点讲解相关的英语词汇、短语、句型；掌握中国旅游文化元素讲解相关的英语词汇、短语、句型；</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3.能力目标：能用英语与外宾进行日常沟通；能用英语为外宾进行酒店前厅、客房、餐饮服务；能用英语完成外宾接机送客服务；为外宾介绍旅游景点和我国旅游文化元素。</w:t>
            </w:r>
          </w:p>
        </w:tc>
        <w:tc>
          <w:tcPr>
            <w:tcW w:w="335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1.日常交际英语；</w:t>
            </w:r>
          </w:p>
          <w:p>
            <w:pPr>
              <w:rPr>
                <w:rFonts w:hint="eastAsia" w:ascii="宋体" w:hAnsi="宋体" w:eastAsia="宋体" w:cs="宋体"/>
                <w:sz w:val="21"/>
                <w:szCs w:val="21"/>
                <w:lang w:bidi="zh-CN"/>
              </w:rPr>
            </w:pPr>
            <w:r>
              <w:rPr>
                <w:rFonts w:hint="eastAsia" w:ascii="宋体" w:hAnsi="宋体" w:eastAsia="宋体" w:cs="宋体"/>
                <w:sz w:val="21"/>
                <w:szCs w:val="21"/>
                <w:lang w:bidi="zh-CN"/>
              </w:rPr>
              <w:t>2.酒店前厅、客房服务、餐饮服务、机场接机送客服务、中国著名旅游景点讲解、中国旅游文化元素讲解。</w:t>
            </w: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w:t>
            </w:r>
            <w:r>
              <w:rPr>
                <w:rFonts w:hint="eastAsia" w:ascii="宋体" w:hAnsi="宋体" w:eastAsia="宋体" w:cs="宋体"/>
                <w:sz w:val="21"/>
                <w:szCs w:val="21"/>
                <w:lang w:bidi="zh-CN"/>
              </w:rPr>
              <w:t>采用线上线下混合式教学模式和讲授法、情景模拟法、任务驱动法等方法</w:t>
            </w:r>
            <w:r>
              <w:rPr>
                <w:rFonts w:hint="eastAsia" w:ascii="宋体" w:hAnsi="宋体" w:eastAsia="宋体" w:cs="宋体"/>
                <w:sz w:val="21"/>
                <w:szCs w:val="21"/>
              </w:rPr>
              <w:t>；</w:t>
            </w:r>
          </w:p>
          <w:p>
            <w:pPr>
              <w:rPr>
                <w:rFonts w:hint="eastAsia" w:ascii="宋体" w:hAnsi="宋体" w:eastAsia="宋体" w:cs="宋体"/>
                <w:sz w:val="21"/>
                <w:szCs w:val="21"/>
              </w:rPr>
            </w:pPr>
            <w:r>
              <w:rPr>
                <w:rFonts w:hint="eastAsia" w:ascii="宋体" w:hAnsi="宋体" w:eastAsia="宋体" w:cs="宋体"/>
                <w:sz w:val="21"/>
                <w:szCs w:val="21"/>
              </w:rPr>
              <w:t>2.教学资源：</w:t>
            </w:r>
            <w:r>
              <w:rPr>
                <w:rFonts w:hint="eastAsia" w:ascii="宋体" w:hAnsi="宋体" w:eastAsia="宋体" w:cs="宋体"/>
                <w:bCs/>
                <w:spacing w:val="-2"/>
                <w:sz w:val="21"/>
                <w:szCs w:val="21"/>
              </w:rPr>
              <w:t>旅游英语教材、</w:t>
            </w:r>
            <w:r>
              <w:rPr>
                <w:rFonts w:hint="eastAsia" w:ascii="宋体" w:hAnsi="宋体" w:eastAsia="宋体" w:cs="宋体"/>
                <w:sz w:val="21"/>
                <w:szCs w:val="21"/>
              </w:rPr>
              <w:t>教学案例及网络资源；</w:t>
            </w:r>
          </w:p>
          <w:p>
            <w:pPr>
              <w:rPr>
                <w:rFonts w:hint="eastAsia" w:ascii="宋体" w:hAnsi="宋体" w:eastAsia="宋体" w:cs="宋体"/>
                <w:sz w:val="21"/>
                <w:szCs w:val="21"/>
              </w:rPr>
            </w:pPr>
            <w:r>
              <w:rPr>
                <w:rFonts w:hint="eastAsia" w:ascii="宋体" w:hAnsi="宋体" w:eastAsia="宋体" w:cs="宋体"/>
                <w:sz w:val="21"/>
                <w:szCs w:val="21"/>
              </w:rPr>
              <w:t>3.考核办法：过程考核+期末考试；</w:t>
            </w:r>
          </w:p>
          <w:p>
            <w:pPr>
              <w:rPr>
                <w:rFonts w:hint="eastAsia" w:ascii="宋体" w:hAnsi="宋体" w:eastAsia="宋体" w:cs="宋体"/>
                <w:bCs/>
                <w:sz w:val="21"/>
                <w:szCs w:val="21"/>
              </w:rPr>
            </w:pPr>
            <w:r>
              <w:rPr>
                <w:rFonts w:hint="eastAsia" w:ascii="宋体" w:hAnsi="宋体" w:eastAsia="宋体" w:cs="宋体"/>
                <w:bCs/>
                <w:sz w:val="21"/>
                <w:szCs w:val="21"/>
              </w:rPr>
              <w:t>4.主要教学场所：多媒体教室。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13</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旅游学概论</w:t>
            </w:r>
          </w:p>
        </w:tc>
        <w:tc>
          <w:tcPr>
            <w:tcW w:w="494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1.素质目标：热爱旅游行业；具备对旅游行业发展动态和旅游事件的敏感性和思考能力；具备较强的创新意识；</w:t>
            </w:r>
          </w:p>
          <w:p>
            <w:pPr>
              <w:rPr>
                <w:rFonts w:hint="eastAsia" w:ascii="宋体" w:hAnsi="宋体" w:eastAsia="宋体" w:cs="宋体"/>
                <w:sz w:val="21"/>
                <w:szCs w:val="21"/>
              </w:rPr>
            </w:pPr>
            <w:r>
              <w:rPr>
                <w:rFonts w:hint="eastAsia" w:ascii="宋体" w:hAnsi="宋体" w:eastAsia="宋体" w:cs="宋体"/>
                <w:sz w:val="21"/>
                <w:szCs w:val="21"/>
              </w:rPr>
              <w:t>2.知识目标：了解我国旅游业发展历程、现状、趋势与新业态；了解旅游市场、旅游影响、旅游业管理与旅游业可持续发展的基本知识；熟悉旅游行业的构成与基本特征；掌握旅游活动和旅游现象产生与发展的规律；</w:t>
            </w:r>
          </w:p>
          <w:p>
            <w:pPr>
              <w:rPr>
                <w:rFonts w:hint="eastAsia" w:ascii="宋体" w:hAnsi="宋体" w:eastAsia="宋体" w:cs="宋体"/>
                <w:sz w:val="21"/>
                <w:szCs w:val="21"/>
                <w:lang w:bidi="zh-CN"/>
              </w:rPr>
            </w:pPr>
            <w:r>
              <w:rPr>
                <w:rFonts w:hint="eastAsia" w:ascii="宋体" w:hAnsi="宋体" w:eastAsia="宋体" w:cs="宋体"/>
                <w:sz w:val="21"/>
                <w:szCs w:val="21"/>
              </w:rPr>
              <w:t>3.能力目标：能够运用基本概念判断旅游现象；能够运用旅游各要素之间的关系分析旅游现象；能够分辨旅游资源和旅游产品及其分类与特征；能够简单分析旅游业的影响、旅游市场、实现旅游业可持续发展的途径。</w:t>
            </w:r>
          </w:p>
        </w:tc>
        <w:tc>
          <w:tcPr>
            <w:tcW w:w="335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1.旅游与旅游业；</w:t>
            </w:r>
          </w:p>
          <w:p>
            <w:pPr>
              <w:rPr>
                <w:rFonts w:hint="eastAsia" w:ascii="宋体" w:hAnsi="宋体" w:eastAsia="宋体" w:cs="宋体"/>
                <w:sz w:val="21"/>
                <w:szCs w:val="21"/>
              </w:rPr>
            </w:pPr>
            <w:r>
              <w:rPr>
                <w:rFonts w:hint="eastAsia" w:ascii="宋体" w:hAnsi="宋体" w:eastAsia="宋体" w:cs="宋体"/>
                <w:sz w:val="21"/>
                <w:szCs w:val="21"/>
              </w:rPr>
              <w:t>2.旅游者；</w:t>
            </w:r>
          </w:p>
          <w:p>
            <w:pPr>
              <w:rPr>
                <w:rFonts w:hint="eastAsia" w:ascii="宋体" w:hAnsi="宋体" w:eastAsia="宋体" w:cs="宋体"/>
                <w:sz w:val="21"/>
                <w:szCs w:val="21"/>
              </w:rPr>
            </w:pPr>
            <w:r>
              <w:rPr>
                <w:rFonts w:hint="eastAsia" w:ascii="宋体" w:hAnsi="宋体" w:eastAsia="宋体" w:cs="宋体"/>
                <w:sz w:val="21"/>
                <w:szCs w:val="21"/>
              </w:rPr>
              <w:t>3.旅游资源；</w:t>
            </w:r>
          </w:p>
          <w:p>
            <w:pPr>
              <w:rPr>
                <w:rFonts w:hint="eastAsia" w:ascii="宋体" w:hAnsi="宋体" w:eastAsia="宋体" w:cs="宋体"/>
                <w:sz w:val="21"/>
                <w:szCs w:val="21"/>
              </w:rPr>
            </w:pPr>
            <w:r>
              <w:rPr>
                <w:rFonts w:hint="eastAsia" w:ascii="宋体" w:hAnsi="宋体" w:eastAsia="宋体" w:cs="宋体"/>
                <w:sz w:val="21"/>
                <w:szCs w:val="21"/>
              </w:rPr>
              <w:t>4.旅游活动；</w:t>
            </w:r>
          </w:p>
          <w:p>
            <w:pPr>
              <w:rPr>
                <w:rFonts w:hint="eastAsia" w:ascii="宋体" w:hAnsi="宋体" w:eastAsia="宋体" w:cs="宋体"/>
                <w:sz w:val="21"/>
                <w:szCs w:val="21"/>
              </w:rPr>
            </w:pPr>
            <w:r>
              <w:rPr>
                <w:rFonts w:hint="eastAsia" w:ascii="宋体" w:hAnsi="宋体" w:eastAsia="宋体" w:cs="宋体"/>
                <w:sz w:val="21"/>
                <w:szCs w:val="21"/>
              </w:rPr>
              <w:t>5.旅游市场；</w:t>
            </w:r>
          </w:p>
          <w:p>
            <w:pPr>
              <w:rPr>
                <w:rFonts w:hint="eastAsia" w:ascii="宋体" w:hAnsi="宋体" w:eastAsia="宋体" w:cs="宋体"/>
                <w:sz w:val="21"/>
                <w:szCs w:val="21"/>
              </w:rPr>
            </w:pPr>
            <w:r>
              <w:rPr>
                <w:rFonts w:hint="eastAsia" w:ascii="宋体" w:hAnsi="宋体" w:eastAsia="宋体" w:cs="宋体"/>
                <w:sz w:val="21"/>
                <w:szCs w:val="21"/>
              </w:rPr>
              <w:t>6.旅游的可持续发展；</w:t>
            </w:r>
          </w:p>
          <w:p>
            <w:pPr>
              <w:rPr>
                <w:rFonts w:hint="eastAsia" w:ascii="宋体" w:hAnsi="宋体" w:eastAsia="宋体" w:cs="宋体"/>
                <w:sz w:val="21"/>
                <w:szCs w:val="21"/>
                <w:lang w:bidi="zh-CN"/>
              </w:rPr>
            </w:pPr>
            <w:r>
              <w:rPr>
                <w:rFonts w:hint="eastAsia" w:ascii="宋体" w:hAnsi="宋体" w:eastAsia="宋体" w:cs="宋体"/>
                <w:sz w:val="21"/>
                <w:szCs w:val="21"/>
              </w:rPr>
              <w:t>7.旅游的影响与意义。</w:t>
            </w:r>
          </w:p>
        </w:tc>
        <w:tc>
          <w:tcPr>
            <w:tcW w:w="3012"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1.教学方法：案例教学法、分组讨论、启发式教学；</w:t>
            </w:r>
          </w:p>
          <w:p>
            <w:pPr>
              <w:rPr>
                <w:rFonts w:hint="eastAsia" w:ascii="宋体" w:hAnsi="宋体" w:eastAsia="宋体" w:cs="宋体"/>
                <w:sz w:val="21"/>
                <w:szCs w:val="21"/>
                <w:lang w:bidi="zh-CN"/>
              </w:rPr>
            </w:pPr>
            <w:r>
              <w:rPr>
                <w:rFonts w:hint="eastAsia" w:ascii="宋体" w:hAnsi="宋体" w:eastAsia="宋体" w:cs="宋体"/>
                <w:sz w:val="21"/>
                <w:szCs w:val="21"/>
                <w:lang w:bidi="zh-CN"/>
              </w:rPr>
              <w:t>2.教学资源：教材、旅游前沿资讯、线上视频资源等；</w:t>
            </w:r>
          </w:p>
          <w:p>
            <w:pPr>
              <w:rPr>
                <w:rFonts w:hint="eastAsia" w:ascii="宋体" w:hAnsi="宋体" w:eastAsia="宋体" w:cs="宋体"/>
                <w:sz w:val="21"/>
                <w:szCs w:val="21"/>
                <w:lang w:bidi="zh-CN"/>
              </w:rPr>
            </w:pPr>
            <w:r>
              <w:rPr>
                <w:rFonts w:hint="eastAsia" w:ascii="宋体" w:hAnsi="宋体" w:eastAsia="宋体" w:cs="宋体"/>
                <w:sz w:val="21"/>
                <w:szCs w:val="21"/>
                <w:lang w:bidi="zh-CN"/>
              </w:rPr>
              <w:t>3.考核办法：过程考核+期末考试；</w:t>
            </w:r>
          </w:p>
          <w:p>
            <w:pPr>
              <w:rPr>
                <w:rFonts w:hint="eastAsia" w:ascii="宋体" w:hAnsi="宋体" w:eastAsia="宋体" w:cs="宋体"/>
                <w:sz w:val="21"/>
                <w:szCs w:val="21"/>
                <w:lang w:bidi="zh-CN"/>
              </w:rPr>
            </w:pPr>
            <w:r>
              <w:rPr>
                <w:rFonts w:hint="eastAsia" w:ascii="宋体" w:hAnsi="宋体" w:eastAsia="宋体" w:cs="宋体"/>
                <w:sz w:val="21"/>
                <w:szCs w:val="21"/>
                <w:lang w:bidi="zh-CN"/>
              </w:rPr>
              <w:t>4.主要教学场所：多媒体教室。</w:t>
            </w:r>
          </w:p>
          <w:p>
            <w:pPr>
              <w:rPr>
                <w:rFonts w:hint="eastAsia" w:ascii="宋体" w:hAnsi="宋体" w:eastAsia="宋体" w:cs="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14</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旅游服务心理学</w:t>
            </w:r>
          </w:p>
        </w:tc>
        <w:tc>
          <w:tcPr>
            <w:tcW w:w="494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 xml:space="preserve">1.素质目标：具备“爱客人、爱岗位、爱祖国”的职业情操，具备接待服务业所需的职业心理品质。 </w:t>
            </w:r>
          </w:p>
          <w:p>
            <w:pPr>
              <w:rPr>
                <w:rFonts w:hint="eastAsia" w:ascii="宋体" w:hAnsi="宋体" w:eastAsia="宋体" w:cs="宋体"/>
                <w:sz w:val="21"/>
                <w:szCs w:val="21"/>
                <w:lang w:bidi="zh-CN"/>
              </w:rPr>
            </w:pPr>
            <w:r>
              <w:rPr>
                <w:rFonts w:hint="eastAsia" w:ascii="宋体" w:hAnsi="宋体" w:eastAsia="宋体" w:cs="宋体"/>
                <w:sz w:val="21"/>
                <w:szCs w:val="21"/>
              </w:rPr>
              <w:t>2.</w:t>
            </w:r>
            <w:r>
              <w:rPr>
                <w:rFonts w:hint="eastAsia" w:ascii="宋体" w:hAnsi="宋体" w:eastAsia="宋体" w:cs="宋体"/>
                <w:sz w:val="21"/>
                <w:szCs w:val="21"/>
                <w:lang w:bidi="zh-CN"/>
              </w:rPr>
              <w:t>掌握商品因素、营销环境对旅游者行为的影响。</w:t>
            </w:r>
          </w:p>
          <w:p>
            <w:pPr>
              <w:rPr>
                <w:rFonts w:hint="eastAsia" w:ascii="宋体" w:hAnsi="宋体" w:eastAsia="宋体" w:cs="宋体"/>
                <w:sz w:val="21"/>
                <w:szCs w:val="21"/>
                <w:lang w:bidi="zh-CN"/>
              </w:rPr>
            </w:pPr>
            <w:r>
              <w:rPr>
                <w:rFonts w:hint="eastAsia" w:ascii="宋体" w:hAnsi="宋体" w:eastAsia="宋体" w:cs="宋体"/>
                <w:sz w:val="21"/>
                <w:szCs w:val="21"/>
                <w:lang w:bidi="zh-CN"/>
              </w:rPr>
              <w:t>掌握消费者需要和动机的概念、特征和影响因素；熟悉态度的构成、特性和转变态度的途径；掌握能力、性格和气质的概念、特征、形成和对消费行为的影响；掌握人际关系的概念、建立和发展途径以及对营销工作的意义。</w:t>
            </w:r>
          </w:p>
          <w:p>
            <w:pPr>
              <w:rPr>
                <w:rFonts w:hint="eastAsia" w:ascii="宋体" w:hAnsi="宋体" w:eastAsia="宋体" w:cs="宋体"/>
                <w:sz w:val="21"/>
                <w:szCs w:val="21"/>
                <w:lang w:bidi="zh-CN"/>
              </w:rPr>
            </w:pPr>
            <w:r>
              <w:rPr>
                <w:rFonts w:hint="eastAsia" w:ascii="宋体" w:hAnsi="宋体" w:eastAsia="宋体" w:cs="宋体"/>
                <w:sz w:val="21"/>
                <w:szCs w:val="21"/>
              </w:rPr>
              <w:t>3.</w:t>
            </w:r>
            <w:r>
              <w:rPr>
                <w:rFonts w:hint="eastAsia" w:ascii="宋体" w:hAnsi="宋体" w:eastAsia="宋体" w:cs="宋体"/>
                <w:sz w:val="21"/>
                <w:szCs w:val="21"/>
                <w:lang w:bidi="zh-CN"/>
              </w:rPr>
              <w:t>能力目标：在实践中观察和分析旅游活动主体的行为规律，能对旅游消费者的个性需要提供旅游服务、进行旅游产品销售。</w:t>
            </w:r>
          </w:p>
        </w:tc>
        <w:tc>
          <w:tcPr>
            <w:tcW w:w="335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1.旅游中的心理学；</w:t>
            </w:r>
          </w:p>
          <w:p>
            <w:pPr>
              <w:rPr>
                <w:rFonts w:hint="eastAsia" w:ascii="宋体" w:hAnsi="宋体" w:eastAsia="宋体" w:cs="宋体"/>
                <w:sz w:val="21"/>
                <w:szCs w:val="21"/>
                <w:lang w:bidi="zh-CN"/>
              </w:rPr>
            </w:pPr>
            <w:r>
              <w:rPr>
                <w:rFonts w:hint="eastAsia" w:ascii="宋体" w:hAnsi="宋体" w:eastAsia="宋体" w:cs="宋体"/>
                <w:sz w:val="21"/>
                <w:szCs w:val="21"/>
                <w:lang w:bidi="zh-CN"/>
              </w:rPr>
              <w:t>2.旅游需要与动机；</w:t>
            </w:r>
          </w:p>
          <w:p>
            <w:pPr>
              <w:rPr>
                <w:rFonts w:hint="eastAsia" w:ascii="宋体" w:hAnsi="宋体" w:eastAsia="宋体" w:cs="宋体"/>
                <w:sz w:val="21"/>
                <w:szCs w:val="21"/>
                <w:lang w:bidi="zh-CN"/>
              </w:rPr>
            </w:pPr>
            <w:r>
              <w:rPr>
                <w:rFonts w:hint="eastAsia" w:ascii="宋体" w:hAnsi="宋体" w:eastAsia="宋体" w:cs="宋体"/>
                <w:sz w:val="21"/>
                <w:szCs w:val="21"/>
                <w:lang w:bidi="zh-CN"/>
              </w:rPr>
              <w:t>3.旅游知觉；</w:t>
            </w:r>
          </w:p>
          <w:p>
            <w:pPr>
              <w:rPr>
                <w:rFonts w:hint="eastAsia" w:ascii="宋体" w:hAnsi="宋体" w:eastAsia="宋体" w:cs="宋体"/>
                <w:sz w:val="21"/>
                <w:szCs w:val="21"/>
                <w:lang w:bidi="zh-CN"/>
              </w:rPr>
            </w:pPr>
            <w:r>
              <w:rPr>
                <w:rFonts w:hint="eastAsia" w:ascii="宋体" w:hAnsi="宋体" w:eastAsia="宋体" w:cs="宋体"/>
                <w:sz w:val="21"/>
                <w:szCs w:val="21"/>
                <w:lang w:bidi="zh-CN"/>
              </w:rPr>
              <w:t>4.旅游态度；</w:t>
            </w:r>
          </w:p>
          <w:p>
            <w:pPr>
              <w:rPr>
                <w:rFonts w:hint="eastAsia" w:ascii="宋体" w:hAnsi="宋体" w:eastAsia="宋体" w:cs="宋体"/>
                <w:sz w:val="21"/>
                <w:szCs w:val="21"/>
                <w:lang w:bidi="zh-CN"/>
              </w:rPr>
            </w:pPr>
            <w:r>
              <w:rPr>
                <w:rFonts w:hint="eastAsia" w:ascii="宋体" w:hAnsi="宋体" w:eastAsia="宋体" w:cs="宋体"/>
                <w:sz w:val="21"/>
                <w:szCs w:val="21"/>
                <w:lang w:bidi="zh-CN"/>
              </w:rPr>
              <w:t>5.旅游服务心理；</w:t>
            </w:r>
          </w:p>
          <w:p>
            <w:pPr>
              <w:rPr>
                <w:rFonts w:hint="eastAsia" w:ascii="宋体" w:hAnsi="宋体" w:eastAsia="宋体" w:cs="宋体"/>
                <w:sz w:val="21"/>
                <w:szCs w:val="21"/>
                <w:lang w:bidi="zh-CN"/>
              </w:rPr>
            </w:pPr>
            <w:r>
              <w:rPr>
                <w:rFonts w:hint="eastAsia" w:ascii="宋体" w:hAnsi="宋体" w:eastAsia="宋体" w:cs="宋体"/>
                <w:sz w:val="21"/>
                <w:szCs w:val="21"/>
                <w:lang w:bidi="zh-CN"/>
              </w:rPr>
              <w:t>6.旅游从业人员职业心理素质；</w:t>
            </w:r>
          </w:p>
          <w:p>
            <w:pPr>
              <w:rPr>
                <w:rFonts w:hint="eastAsia" w:ascii="宋体" w:hAnsi="宋体" w:eastAsia="宋体" w:cs="宋体"/>
                <w:sz w:val="21"/>
                <w:szCs w:val="21"/>
                <w:lang w:bidi="zh-CN"/>
              </w:rPr>
            </w:pPr>
            <w:r>
              <w:rPr>
                <w:rFonts w:hint="eastAsia" w:ascii="宋体" w:hAnsi="宋体" w:eastAsia="宋体" w:cs="宋体"/>
                <w:sz w:val="21"/>
                <w:szCs w:val="21"/>
                <w:lang w:bidi="zh-CN"/>
              </w:rPr>
              <w:t>7.员工激励与心理保护；</w:t>
            </w:r>
          </w:p>
          <w:p>
            <w:pPr>
              <w:rPr>
                <w:rFonts w:hint="eastAsia" w:ascii="宋体" w:hAnsi="宋体" w:eastAsia="宋体" w:cs="宋体"/>
                <w:sz w:val="21"/>
                <w:szCs w:val="21"/>
                <w:lang w:bidi="zh-CN"/>
              </w:rPr>
            </w:pPr>
            <w:r>
              <w:rPr>
                <w:rFonts w:hint="eastAsia" w:ascii="宋体" w:hAnsi="宋体" w:eastAsia="宋体" w:cs="宋体"/>
                <w:sz w:val="21"/>
                <w:szCs w:val="21"/>
                <w:lang w:bidi="zh-CN"/>
              </w:rPr>
              <w:t>8.人际关系和管理。</w:t>
            </w: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1.教学方法：情景模拟、团体训练、心理测试等教学方法；</w:t>
            </w:r>
          </w:p>
          <w:p>
            <w:pPr>
              <w:rPr>
                <w:rFonts w:hint="eastAsia" w:ascii="宋体" w:hAnsi="宋体" w:eastAsia="宋体" w:cs="宋体"/>
                <w:sz w:val="21"/>
                <w:szCs w:val="21"/>
              </w:rPr>
            </w:pPr>
            <w:r>
              <w:rPr>
                <w:rFonts w:hint="eastAsia" w:ascii="宋体" w:hAnsi="宋体" w:eastAsia="宋体" w:cs="宋体"/>
                <w:sz w:val="21"/>
                <w:szCs w:val="21"/>
              </w:rPr>
              <w:t>2.教学资源：教材、互联网素材；</w:t>
            </w:r>
          </w:p>
          <w:p>
            <w:pPr>
              <w:rPr>
                <w:rFonts w:hint="eastAsia" w:ascii="宋体" w:hAnsi="宋体" w:eastAsia="宋体" w:cs="宋体"/>
                <w:sz w:val="21"/>
                <w:szCs w:val="21"/>
              </w:rPr>
            </w:pPr>
            <w:r>
              <w:rPr>
                <w:rFonts w:hint="eastAsia" w:ascii="宋体" w:hAnsi="宋体" w:eastAsia="宋体" w:cs="宋体"/>
                <w:sz w:val="21"/>
                <w:szCs w:val="21"/>
              </w:rPr>
              <w:t>3.考核办法：过程考核+期末考核；</w:t>
            </w:r>
          </w:p>
          <w:p>
            <w:pPr>
              <w:rPr>
                <w:rFonts w:hint="eastAsia" w:ascii="宋体" w:hAnsi="宋体" w:eastAsia="宋体" w:cs="宋体"/>
                <w:bCs/>
                <w:sz w:val="21"/>
                <w:szCs w:val="21"/>
              </w:rPr>
            </w:pPr>
            <w:r>
              <w:rPr>
                <w:rFonts w:hint="eastAsia" w:ascii="宋体" w:hAnsi="宋体" w:eastAsia="宋体" w:cs="宋体"/>
                <w:sz w:val="21"/>
                <w:szCs w:val="21"/>
              </w:rPr>
              <w:t>4.主要教学场所：多媒体教室。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6"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15</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中国旅游地理</w:t>
            </w:r>
          </w:p>
        </w:tc>
        <w:tc>
          <w:tcPr>
            <w:tcW w:w="494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 xml:space="preserve">1.素质目标：通过本课程的学习，使学生树立空间地域意识，具备多学科、多角度分析问题的素质，具有生态保护意识和创新设计意识； </w:t>
            </w:r>
          </w:p>
          <w:p>
            <w:pPr>
              <w:rPr>
                <w:rFonts w:hint="eastAsia" w:ascii="宋体" w:hAnsi="宋体" w:eastAsia="宋体" w:cs="宋体"/>
                <w:sz w:val="21"/>
                <w:szCs w:val="21"/>
              </w:rPr>
            </w:pPr>
            <w:r>
              <w:rPr>
                <w:rFonts w:hint="eastAsia" w:ascii="宋体" w:hAnsi="宋体" w:eastAsia="宋体" w:cs="宋体"/>
                <w:sz w:val="21"/>
                <w:szCs w:val="21"/>
              </w:rPr>
              <w:t xml:space="preserve">2.知识目标：了解旅游地理学研究的对象、内容及方法；熟悉不同地域的景观特色，能正确解释其地理成因及旅游人地关系；掌握各类旅游资源的旅游价值、空间分布规律； </w:t>
            </w:r>
          </w:p>
          <w:p>
            <w:pPr>
              <w:rPr>
                <w:rFonts w:hint="eastAsia" w:ascii="宋体" w:hAnsi="宋体" w:eastAsia="宋体" w:cs="宋体"/>
                <w:sz w:val="21"/>
                <w:szCs w:val="21"/>
                <w:lang w:bidi="zh-CN"/>
              </w:rPr>
            </w:pPr>
            <w:r>
              <w:rPr>
                <w:rFonts w:hint="eastAsia" w:ascii="宋体" w:hAnsi="宋体" w:eastAsia="宋体" w:cs="宋体"/>
                <w:sz w:val="21"/>
                <w:szCs w:val="21"/>
              </w:rPr>
              <w:t>3.能力目标：能够对旅游资源进行调查分析，能够解说各地旅游资源，能够收集、整理、提炼各类旅游地理知识。</w:t>
            </w:r>
          </w:p>
        </w:tc>
        <w:tc>
          <w:tcPr>
            <w:tcW w:w="335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1.旅游地理概述；</w:t>
            </w:r>
          </w:p>
          <w:p>
            <w:pPr>
              <w:rPr>
                <w:rFonts w:hint="eastAsia" w:ascii="宋体" w:hAnsi="宋体" w:eastAsia="宋体" w:cs="宋体"/>
                <w:sz w:val="21"/>
                <w:szCs w:val="21"/>
                <w:lang w:bidi="zh-CN"/>
              </w:rPr>
            </w:pPr>
            <w:r>
              <w:rPr>
                <w:rFonts w:hint="eastAsia" w:ascii="宋体" w:hAnsi="宋体" w:eastAsia="宋体" w:cs="宋体"/>
                <w:sz w:val="21"/>
                <w:szCs w:val="21"/>
                <w:lang w:bidi="zh-CN"/>
              </w:rPr>
              <w:t>2.中国省级行政区划；</w:t>
            </w:r>
          </w:p>
          <w:p>
            <w:pPr>
              <w:rPr>
                <w:rFonts w:hint="eastAsia" w:ascii="宋体" w:hAnsi="宋体" w:eastAsia="宋体" w:cs="宋体"/>
                <w:sz w:val="21"/>
                <w:szCs w:val="21"/>
                <w:lang w:bidi="zh-CN"/>
              </w:rPr>
            </w:pPr>
            <w:r>
              <w:rPr>
                <w:rFonts w:hint="eastAsia" w:ascii="宋体" w:hAnsi="宋体" w:eastAsia="宋体" w:cs="宋体"/>
                <w:sz w:val="21"/>
                <w:szCs w:val="21"/>
                <w:lang w:bidi="zh-CN"/>
              </w:rPr>
              <w:t>3.中国地形地貌与旅游；</w:t>
            </w:r>
          </w:p>
          <w:p>
            <w:pPr>
              <w:rPr>
                <w:rFonts w:hint="eastAsia" w:ascii="宋体" w:hAnsi="宋体" w:eastAsia="宋体" w:cs="宋体"/>
                <w:sz w:val="21"/>
                <w:szCs w:val="21"/>
                <w:lang w:bidi="zh-CN"/>
              </w:rPr>
            </w:pPr>
            <w:r>
              <w:rPr>
                <w:rFonts w:hint="eastAsia" w:ascii="宋体" w:hAnsi="宋体" w:eastAsia="宋体" w:cs="宋体"/>
                <w:sz w:val="21"/>
                <w:szCs w:val="21"/>
                <w:lang w:bidi="zh-CN"/>
              </w:rPr>
              <w:t>4.中气候与旅游；</w:t>
            </w:r>
          </w:p>
          <w:p>
            <w:pPr>
              <w:rPr>
                <w:rFonts w:hint="eastAsia" w:ascii="宋体" w:hAnsi="宋体" w:eastAsia="宋体" w:cs="宋体"/>
                <w:sz w:val="21"/>
                <w:szCs w:val="21"/>
                <w:lang w:bidi="zh-CN"/>
              </w:rPr>
            </w:pPr>
            <w:r>
              <w:rPr>
                <w:rFonts w:hint="eastAsia" w:ascii="宋体" w:hAnsi="宋体" w:eastAsia="宋体" w:cs="宋体"/>
                <w:sz w:val="21"/>
                <w:szCs w:val="21"/>
                <w:lang w:bidi="zh-CN"/>
              </w:rPr>
              <w:t>5.中国自然旅游资源；</w:t>
            </w:r>
          </w:p>
          <w:p>
            <w:pPr>
              <w:rPr>
                <w:rFonts w:hint="eastAsia" w:ascii="宋体" w:hAnsi="宋体" w:eastAsia="宋体" w:cs="宋体"/>
                <w:sz w:val="21"/>
                <w:szCs w:val="21"/>
                <w:lang w:bidi="zh-CN"/>
              </w:rPr>
            </w:pPr>
            <w:r>
              <w:rPr>
                <w:rFonts w:hint="eastAsia" w:ascii="宋体" w:hAnsi="宋体" w:eastAsia="宋体" w:cs="宋体"/>
                <w:sz w:val="21"/>
                <w:szCs w:val="21"/>
                <w:lang w:bidi="zh-CN"/>
              </w:rPr>
              <w:t>6.中国旅游地理分区。</w:t>
            </w: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1.教学方法：课堂讲授、分组讨论、自主学习等；</w:t>
            </w:r>
          </w:p>
          <w:p>
            <w:pPr>
              <w:rPr>
                <w:rFonts w:hint="eastAsia" w:ascii="宋体" w:hAnsi="宋体" w:eastAsia="宋体" w:cs="宋体"/>
                <w:sz w:val="21"/>
                <w:szCs w:val="21"/>
              </w:rPr>
            </w:pPr>
            <w:r>
              <w:rPr>
                <w:rFonts w:hint="eastAsia" w:ascii="宋体" w:hAnsi="宋体" w:eastAsia="宋体" w:cs="宋体"/>
                <w:sz w:val="21"/>
                <w:szCs w:val="21"/>
              </w:rPr>
              <w:t>2.教学资源：教材、视频资源；</w:t>
            </w:r>
          </w:p>
          <w:p>
            <w:pPr>
              <w:rPr>
                <w:rFonts w:hint="eastAsia" w:ascii="宋体" w:hAnsi="宋体" w:eastAsia="宋体" w:cs="宋体"/>
                <w:sz w:val="21"/>
                <w:szCs w:val="21"/>
              </w:rPr>
            </w:pPr>
            <w:r>
              <w:rPr>
                <w:rFonts w:hint="eastAsia" w:ascii="宋体" w:hAnsi="宋体" w:eastAsia="宋体" w:cs="宋体"/>
                <w:sz w:val="21"/>
                <w:szCs w:val="21"/>
              </w:rPr>
              <w:t>3.考核办法：过程考核+期末考试；</w:t>
            </w:r>
          </w:p>
          <w:p>
            <w:pPr>
              <w:rPr>
                <w:rFonts w:hint="eastAsia" w:ascii="宋体" w:hAnsi="宋体" w:eastAsia="宋体" w:cs="宋体"/>
                <w:bCs/>
                <w:sz w:val="21"/>
                <w:szCs w:val="21"/>
              </w:rPr>
            </w:pPr>
            <w:r>
              <w:rPr>
                <w:rFonts w:hint="eastAsia" w:ascii="宋体" w:hAnsi="宋体" w:eastAsia="宋体" w:cs="宋体"/>
                <w:sz w:val="21"/>
                <w:szCs w:val="21"/>
              </w:rPr>
              <w:t>4.主要教学场所：多媒体教室。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16</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旅游电子商务</w:t>
            </w:r>
          </w:p>
        </w:tc>
        <w:tc>
          <w:tcPr>
            <w:tcW w:w="494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1.素质目标：与时俱进，与现代社会相接轨，具备新时代互联网技术工作所需要的人文素养；</w:t>
            </w:r>
          </w:p>
          <w:p>
            <w:pPr>
              <w:rPr>
                <w:rFonts w:hint="eastAsia" w:ascii="宋体" w:hAnsi="宋体" w:eastAsia="宋体" w:cs="宋体"/>
                <w:sz w:val="21"/>
                <w:szCs w:val="21"/>
              </w:rPr>
            </w:pPr>
            <w:r>
              <w:rPr>
                <w:rFonts w:hint="eastAsia" w:ascii="宋体" w:hAnsi="宋体" w:eastAsia="宋体" w:cs="宋体"/>
                <w:sz w:val="21"/>
                <w:szCs w:val="21"/>
              </w:rPr>
              <w:t>2.知识目标：了解并掌握旅游电子商务的概念及运营模式、旅游电子商务网络技术基础、旅游电子商务网站、社会化媒体和互联网的旅行产品与服务营销；</w:t>
            </w:r>
          </w:p>
          <w:p>
            <w:pPr>
              <w:rPr>
                <w:rFonts w:hint="eastAsia" w:ascii="宋体" w:hAnsi="宋体" w:eastAsia="宋体" w:cs="宋体"/>
                <w:sz w:val="21"/>
                <w:szCs w:val="21"/>
                <w:lang w:bidi="zh-CN"/>
              </w:rPr>
            </w:pPr>
            <w:r>
              <w:rPr>
                <w:rFonts w:hint="eastAsia" w:ascii="宋体" w:hAnsi="宋体" w:eastAsia="宋体" w:cs="宋体"/>
                <w:sz w:val="21"/>
                <w:szCs w:val="21"/>
              </w:rPr>
              <w:t>3.能力目标：能进行旅游电子商务销售、服务，能独立解决问题，进行旅游电子商务运营。</w:t>
            </w:r>
          </w:p>
        </w:tc>
        <w:tc>
          <w:tcPr>
            <w:tcW w:w="3350"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1.电子商务基础知识；</w:t>
            </w:r>
          </w:p>
          <w:p>
            <w:pPr>
              <w:rPr>
                <w:rFonts w:hint="eastAsia" w:ascii="宋体" w:hAnsi="宋体" w:eastAsia="宋体" w:cs="宋体"/>
                <w:sz w:val="21"/>
                <w:szCs w:val="21"/>
              </w:rPr>
            </w:pPr>
            <w:r>
              <w:rPr>
                <w:rFonts w:hint="eastAsia" w:ascii="宋体" w:hAnsi="宋体" w:eastAsia="宋体" w:cs="宋体"/>
                <w:sz w:val="21"/>
                <w:szCs w:val="21"/>
              </w:rPr>
              <w:t>2.电子商务运应用实务；</w:t>
            </w:r>
          </w:p>
          <w:p>
            <w:pPr>
              <w:rPr>
                <w:rFonts w:hint="eastAsia" w:ascii="宋体" w:hAnsi="宋体" w:eastAsia="宋体" w:cs="宋体"/>
                <w:sz w:val="21"/>
                <w:szCs w:val="21"/>
                <w:lang w:bidi="zh-CN"/>
              </w:rPr>
            </w:pPr>
            <w:r>
              <w:rPr>
                <w:rFonts w:hint="eastAsia" w:ascii="宋体" w:hAnsi="宋体" w:eastAsia="宋体" w:cs="宋体"/>
                <w:sz w:val="21"/>
                <w:szCs w:val="21"/>
              </w:rPr>
              <w:t>3.旅游电子商务运营及管理策略。</w:t>
            </w:r>
          </w:p>
        </w:tc>
        <w:tc>
          <w:tcPr>
            <w:tcW w:w="3012" w:type="dxa"/>
            <w:tcBorders>
              <w:tl2br w:val="nil"/>
              <w:tr2bl w:val="nil"/>
            </w:tcBorders>
            <w:vAlign w:val="center"/>
          </w:tcPr>
          <w:p>
            <w:pPr>
              <w:rPr>
                <w:rFonts w:hint="eastAsia" w:ascii="宋体" w:hAnsi="宋体" w:eastAsia="宋体" w:cs="宋体"/>
                <w:sz w:val="21"/>
                <w:szCs w:val="21"/>
              </w:rPr>
            </w:pPr>
            <w:r>
              <w:rPr>
                <w:rFonts w:hint="eastAsia" w:ascii="宋体" w:hAnsi="宋体" w:eastAsia="宋体" w:cs="宋体"/>
                <w:sz w:val="21"/>
                <w:szCs w:val="21"/>
              </w:rPr>
              <w:t>1.教学方法：案例教学、小组讨论教学法；</w:t>
            </w:r>
          </w:p>
          <w:p>
            <w:pPr>
              <w:rPr>
                <w:rFonts w:hint="eastAsia" w:ascii="宋体" w:hAnsi="宋体" w:eastAsia="宋体" w:cs="宋体"/>
                <w:sz w:val="21"/>
                <w:szCs w:val="21"/>
              </w:rPr>
            </w:pPr>
            <w:r>
              <w:rPr>
                <w:rFonts w:hint="eastAsia" w:ascii="宋体" w:hAnsi="宋体" w:eastAsia="宋体" w:cs="宋体"/>
                <w:sz w:val="21"/>
                <w:szCs w:val="21"/>
              </w:rPr>
              <w:t>2.教学资源：教材、案例、课件；</w:t>
            </w:r>
          </w:p>
          <w:p>
            <w:pPr>
              <w:rPr>
                <w:rFonts w:hint="eastAsia" w:ascii="宋体" w:hAnsi="宋体" w:eastAsia="宋体" w:cs="宋体"/>
                <w:sz w:val="21"/>
                <w:szCs w:val="21"/>
              </w:rPr>
            </w:pPr>
            <w:r>
              <w:rPr>
                <w:rFonts w:hint="eastAsia" w:ascii="宋体" w:hAnsi="宋体" w:eastAsia="宋体" w:cs="宋体"/>
                <w:sz w:val="21"/>
                <w:szCs w:val="21"/>
              </w:rPr>
              <w:t>3.考核方式：过程考核+期末考试；</w:t>
            </w:r>
          </w:p>
          <w:p>
            <w:pPr>
              <w:rPr>
                <w:rFonts w:hint="eastAsia" w:ascii="宋体" w:hAnsi="宋体" w:eastAsia="宋体" w:cs="宋体"/>
                <w:bCs/>
                <w:sz w:val="21"/>
                <w:szCs w:val="21"/>
              </w:rPr>
            </w:pPr>
            <w:r>
              <w:rPr>
                <w:rFonts w:hint="eastAsia" w:ascii="宋体" w:hAnsi="宋体" w:eastAsia="宋体" w:cs="宋体"/>
                <w:sz w:val="21"/>
                <w:szCs w:val="21"/>
              </w:rPr>
              <w:t>4.主要教学场地：多媒体教室、机房。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trPr>
        <w:tc>
          <w:tcPr>
            <w:tcW w:w="671" w:type="dxa"/>
            <w:tcBorders>
              <w:tl2br w:val="nil"/>
              <w:tr2bl w:val="nil"/>
            </w:tcBorders>
            <w:vAlign w:val="center"/>
          </w:tcPr>
          <w:p>
            <w:pPr>
              <w:spacing w:before="93" w:beforeLines="30"/>
              <w:jc w:val="center"/>
              <w:rPr>
                <w:rFonts w:hint="eastAsia" w:ascii="宋体" w:hAnsi="宋体" w:eastAsia="宋体" w:cs="宋体"/>
                <w:b/>
                <w:sz w:val="21"/>
                <w:szCs w:val="21"/>
              </w:rPr>
            </w:pPr>
            <w:r>
              <w:rPr>
                <w:rFonts w:hint="eastAsia" w:ascii="宋体" w:hAnsi="宋体" w:eastAsia="宋体" w:cs="宋体"/>
                <w:b/>
                <w:sz w:val="21"/>
                <w:szCs w:val="21"/>
              </w:rPr>
              <w:t>17</w:t>
            </w:r>
          </w:p>
        </w:tc>
        <w:tc>
          <w:tcPr>
            <w:tcW w:w="1944" w:type="dxa"/>
            <w:tcBorders>
              <w:tl2br w:val="nil"/>
              <w:tr2bl w:val="nil"/>
            </w:tcBorders>
            <w:vAlign w:val="center"/>
          </w:tcPr>
          <w:p>
            <w:pPr>
              <w:spacing w:before="93" w:beforeLines="3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沟通技巧</w:t>
            </w:r>
          </w:p>
        </w:tc>
        <w:tc>
          <w:tcPr>
            <w:tcW w:w="494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1.素质目标：热爱社交，善于表达；</w:t>
            </w:r>
          </w:p>
          <w:p>
            <w:pPr>
              <w:rPr>
                <w:rFonts w:hint="eastAsia" w:ascii="宋体" w:hAnsi="宋体" w:eastAsia="宋体" w:cs="宋体"/>
                <w:sz w:val="21"/>
                <w:szCs w:val="21"/>
                <w:lang w:bidi="zh-CN"/>
              </w:rPr>
            </w:pPr>
            <w:r>
              <w:rPr>
                <w:rFonts w:hint="eastAsia" w:ascii="宋体" w:hAnsi="宋体" w:eastAsia="宋体" w:cs="宋体"/>
                <w:sz w:val="21"/>
                <w:szCs w:val="21"/>
                <w:lang w:bidi="zh-CN"/>
              </w:rPr>
              <w:t>2.知识目标：学会积极倾听，掌握沟通的基本原理及沟通技巧。</w:t>
            </w:r>
          </w:p>
          <w:p>
            <w:pPr>
              <w:rPr>
                <w:rFonts w:hint="eastAsia" w:ascii="宋体" w:hAnsi="宋体" w:eastAsia="宋体" w:cs="宋体"/>
                <w:sz w:val="21"/>
                <w:szCs w:val="21"/>
                <w:lang w:bidi="zh-CN"/>
              </w:rPr>
            </w:pPr>
            <w:r>
              <w:rPr>
                <w:rFonts w:hint="eastAsia" w:ascii="宋体" w:hAnsi="宋体" w:eastAsia="宋体" w:cs="宋体"/>
                <w:sz w:val="21"/>
                <w:szCs w:val="21"/>
                <w:lang w:bidi="zh-CN"/>
              </w:rPr>
              <w:t>3.能力目标：建立良好客户关系，构建良好的沟通氛围，形成良好社交能力。</w:t>
            </w:r>
          </w:p>
        </w:tc>
        <w:tc>
          <w:tcPr>
            <w:tcW w:w="3350" w:type="dxa"/>
            <w:tcBorders>
              <w:tl2br w:val="nil"/>
              <w:tr2bl w:val="nil"/>
            </w:tcBorders>
            <w:vAlign w:val="center"/>
          </w:tcPr>
          <w:p>
            <w:pPr>
              <w:rPr>
                <w:rFonts w:hint="eastAsia" w:ascii="宋体" w:hAnsi="宋体" w:eastAsia="宋体" w:cs="宋体"/>
                <w:sz w:val="21"/>
                <w:szCs w:val="21"/>
                <w:lang w:bidi="zh-CN"/>
              </w:rPr>
            </w:pPr>
            <w:r>
              <w:rPr>
                <w:rFonts w:hint="eastAsia" w:ascii="宋体" w:hAnsi="宋体" w:eastAsia="宋体" w:cs="宋体"/>
                <w:sz w:val="21"/>
                <w:szCs w:val="21"/>
                <w:lang w:bidi="zh-CN"/>
              </w:rPr>
              <w:t>1.沟通基本原理；</w:t>
            </w:r>
          </w:p>
          <w:p>
            <w:pPr>
              <w:rPr>
                <w:rFonts w:hint="eastAsia" w:ascii="宋体" w:hAnsi="宋体" w:eastAsia="宋体" w:cs="宋体"/>
                <w:sz w:val="21"/>
                <w:szCs w:val="21"/>
                <w:lang w:bidi="zh-CN"/>
              </w:rPr>
            </w:pPr>
            <w:r>
              <w:rPr>
                <w:rFonts w:hint="eastAsia" w:ascii="宋体" w:hAnsi="宋体" w:eastAsia="宋体" w:cs="宋体"/>
                <w:sz w:val="21"/>
                <w:szCs w:val="21"/>
                <w:lang w:bidi="zh-CN"/>
              </w:rPr>
              <w:t>2.有效沟通技巧；</w:t>
            </w:r>
          </w:p>
          <w:p>
            <w:pPr>
              <w:rPr>
                <w:rFonts w:hint="eastAsia" w:ascii="宋体" w:hAnsi="宋体" w:eastAsia="宋体" w:cs="宋体"/>
                <w:sz w:val="21"/>
                <w:szCs w:val="21"/>
                <w:lang w:bidi="zh-CN"/>
              </w:rPr>
            </w:pPr>
            <w:r>
              <w:rPr>
                <w:rFonts w:hint="eastAsia" w:ascii="宋体" w:hAnsi="宋体" w:eastAsia="宋体" w:cs="宋体"/>
                <w:sz w:val="21"/>
                <w:szCs w:val="21"/>
                <w:lang w:bidi="zh-CN"/>
              </w:rPr>
              <w:t>3.建立良好客户关系；</w:t>
            </w:r>
          </w:p>
          <w:p>
            <w:pPr>
              <w:rPr>
                <w:rFonts w:hint="eastAsia" w:ascii="宋体" w:hAnsi="宋体" w:eastAsia="宋体" w:cs="宋体"/>
                <w:sz w:val="21"/>
                <w:szCs w:val="21"/>
                <w:lang w:bidi="zh-CN"/>
              </w:rPr>
            </w:pPr>
            <w:r>
              <w:rPr>
                <w:rFonts w:hint="eastAsia" w:ascii="宋体" w:hAnsi="宋体" w:eastAsia="宋体" w:cs="宋体"/>
                <w:sz w:val="21"/>
                <w:szCs w:val="21"/>
                <w:lang w:bidi="zh-CN"/>
              </w:rPr>
              <w:t>4.与下属沟通技巧；</w:t>
            </w:r>
          </w:p>
          <w:p>
            <w:pPr>
              <w:rPr>
                <w:rFonts w:hint="eastAsia" w:ascii="宋体" w:hAnsi="宋体" w:eastAsia="宋体" w:cs="宋体"/>
                <w:sz w:val="21"/>
                <w:szCs w:val="21"/>
                <w:lang w:bidi="zh-CN"/>
              </w:rPr>
            </w:pPr>
            <w:r>
              <w:rPr>
                <w:rFonts w:hint="eastAsia" w:ascii="宋体" w:hAnsi="宋体" w:eastAsia="宋体" w:cs="宋体"/>
                <w:sz w:val="21"/>
                <w:szCs w:val="21"/>
                <w:lang w:bidi="zh-CN"/>
              </w:rPr>
              <w:t>5.与上级沟通技巧；</w:t>
            </w:r>
          </w:p>
          <w:p>
            <w:pPr>
              <w:rPr>
                <w:rFonts w:hint="eastAsia" w:ascii="宋体" w:hAnsi="宋体" w:eastAsia="宋体" w:cs="宋体"/>
                <w:sz w:val="21"/>
                <w:szCs w:val="21"/>
                <w:lang w:bidi="zh-CN"/>
              </w:rPr>
            </w:pPr>
            <w:r>
              <w:rPr>
                <w:rFonts w:hint="eastAsia" w:ascii="宋体" w:hAnsi="宋体" w:eastAsia="宋体" w:cs="宋体"/>
                <w:sz w:val="21"/>
                <w:szCs w:val="21"/>
                <w:lang w:bidi="zh-CN"/>
              </w:rPr>
              <w:t>6.与同级沟通技巧；</w:t>
            </w:r>
          </w:p>
          <w:p>
            <w:pPr>
              <w:rPr>
                <w:rFonts w:hint="eastAsia" w:ascii="宋体" w:hAnsi="宋体" w:eastAsia="宋体" w:cs="宋体"/>
                <w:sz w:val="21"/>
                <w:szCs w:val="21"/>
                <w:lang w:bidi="zh-CN"/>
              </w:rPr>
            </w:pPr>
            <w:r>
              <w:rPr>
                <w:rFonts w:hint="eastAsia" w:ascii="宋体" w:hAnsi="宋体" w:eastAsia="宋体" w:cs="宋体"/>
                <w:sz w:val="21"/>
                <w:szCs w:val="21"/>
                <w:lang w:bidi="zh-CN"/>
              </w:rPr>
              <w:t>7.会议沟通。</w:t>
            </w:r>
          </w:p>
        </w:tc>
        <w:tc>
          <w:tcPr>
            <w:tcW w:w="3012" w:type="dxa"/>
            <w:tcBorders>
              <w:tl2br w:val="nil"/>
              <w:tr2bl w:val="nil"/>
            </w:tcBorders>
            <w:vAlign w:val="center"/>
          </w:tcPr>
          <w:p>
            <w:pPr>
              <w:rPr>
                <w:rFonts w:hint="eastAsia" w:ascii="宋体" w:hAnsi="宋体" w:eastAsia="宋体" w:cs="宋体"/>
                <w:bCs/>
                <w:sz w:val="21"/>
                <w:szCs w:val="21"/>
              </w:rPr>
            </w:pPr>
            <w:r>
              <w:rPr>
                <w:rFonts w:hint="eastAsia" w:ascii="宋体" w:hAnsi="宋体" w:eastAsia="宋体" w:cs="宋体"/>
                <w:bCs/>
                <w:sz w:val="21"/>
                <w:szCs w:val="21"/>
              </w:rPr>
              <w:t>1.教学方法：案例教学、模拟讲学、小组讨论；</w:t>
            </w:r>
          </w:p>
          <w:p>
            <w:pPr>
              <w:rPr>
                <w:rFonts w:hint="eastAsia" w:ascii="宋体" w:hAnsi="宋体" w:eastAsia="宋体" w:cs="宋体"/>
                <w:bCs/>
                <w:sz w:val="21"/>
                <w:szCs w:val="21"/>
              </w:rPr>
            </w:pPr>
            <w:r>
              <w:rPr>
                <w:rFonts w:hint="eastAsia" w:ascii="宋体" w:hAnsi="宋体" w:eastAsia="宋体" w:cs="宋体"/>
                <w:bCs/>
                <w:sz w:val="21"/>
                <w:szCs w:val="21"/>
              </w:rPr>
              <w:t>2.教学资源：教材、案例；</w:t>
            </w:r>
          </w:p>
          <w:p>
            <w:pPr>
              <w:rPr>
                <w:rFonts w:hint="eastAsia" w:ascii="宋体" w:hAnsi="宋体" w:eastAsia="宋体" w:cs="宋体"/>
                <w:bCs/>
                <w:sz w:val="21"/>
                <w:szCs w:val="21"/>
              </w:rPr>
            </w:pPr>
            <w:r>
              <w:rPr>
                <w:rFonts w:hint="eastAsia" w:ascii="宋体" w:hAnsi="宋体" w:eastAsia="宋体" w:cs="宋体"/>
                <w:bCs/>
                <w:sz w:val="21"/>
                <w:szCs w:val="21"/>
              </w:rPr>
              <w:t>3.考核方式：过程考核+期末考核；</w:t>
            </w:r>
          </w:p>
          <w:p>
            <w:pPr>
              <w:rPr>
                <w:rFonts w:hint="eastAsia" w:ascii="宋体" w:hAnsi="宋体" w:eastAsia="宋体" w:cs="宋体"/>
                <w:bCs/>
                <w:sz w:val="21"/>
                <w:szCs w:val="21"/>
              </w:rPr>
            </w:pPr>
            <w:r>
              <w:rPr>
                <w:rFonts w:hint="eastAsia" w:ascii="宋体" w:hAnsi="宋体" w:eastAsia="宋体" w:cs="宋体"/>
                <w:bCs/>
                <w:sz w:val="21"/>
                <w:szCs w:val="21"/>
              </w:rPr>
              <w:t>4.主要教学场所：多媒体教室。</w:t>
            </w:r>
          </w:p>
        </w:tc>
      </w:tr>
    </w:tbl>
    <w:p/>
    <w:p/>
    <w:p/>
    <w:p/>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b w:val="0"/>
          <w:bCs w:val="0"/>
          <w:snapToGrid w:val="0"/>
          <w:sz w:val="24"/>
          <w:szCs w:val="24"/>
        </w:rPr>
      </w:pPr>
      <w:r>
        <w:rPr>
          <w:rFonts w:hint="eastAsia" w:ascii="宋体" w:hAnsi="宋体" w:eastAsia="宋体" w:cs="宋体"/>
          <w:b w:val="0"/>
          <w:bCs w:val="0"/>
          <w:snapToGrid w:val="0"/>
          <w:sz w:val="24"/>
          <w:szCs w:val="24"/>
        </w:rPr>
        <w:t>（2）专业选修课程</w:t>
      </w:r>
      <w:bookmarkEnd w:id="42"/>
    </w:p>
    <w:tbl>
      <w:tblPr>
        <w:tblStyle w:val="9"/>
        <w:tblW w:w="1403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48"/>
        <w:gridCol w:w="5387"/>
        <w:gridCol w:w="2693"/>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04" w:type="dxa"/>
            <w:shd w:val="clear" w:color="000000" w:fill="EAEAEA"/>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序号</w:t>
            </w:r>
          </w:p>
        </w:tc>
        <w:tc>
          <w:tcPr>
            <w:tcW w:w="1848" w:type="dxa"/>
            <w:shd w:val="clear" w:color="000000" w:fill="EAEAEA"/>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课程名称</w:t>
            </w:r>
          </w:p>
        </w:tc>
        <w:tc>
          <w:tcPr>
            <w:tcW w:w="5387" w:type="dxa"/>
            <w:shd w:val="clear" w:color="000000" w:fill="EAEAEA"/>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课程目标</w:t>
            </w:r>
          </w:p>
        </w:tc>
        <w:tc>
          <w:tcPr>
            <w:tcW w:w="2693" w:type="dxa"/>
            <w:shd w:val="clear" w:color="000000" w:fill="EAEAEA"/>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主要内容</w:t>
            </w:r>
          </w:p>
        </w:tc>
        <w:tc>
          <w:tcPr>
            <w:tcW w:w="3402" w:type="dxa"/>
            <w:shd w:val="clear" w:color="000000" w:fill="EAEAEA"/>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w:t>
            </w:r>
          </w:p>
        </w:tc>
        <w:tc>
          <w:tcPr>
            <w:tcW w:w="1848" w:type="dxa"/>
            <w:vAlign w:val="center"/>
          </w:tcPr>
          <w:p>
            <w:pPr>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茶艺</w:t>
            </w:r>
          </w:p>
        </w:tc>
        <w:tc>
          <w:tcPr>
            <w:tcW w:w="5387" w:type="dxa"/>
          </w:tcPr>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1.素质目标：具有较高的审美素养、良好的礼仪礼貌行为习惯；具有文化自信，热爱中国茶文化，自觉传承与弘扬中国茶文化；</w:t>
            </w: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2.知识目标：了解茶艺礼仪规范、茶叶分类方法、六大茶类的品质特征及代表名茶；理解茶道精神的涵义；掌握各种茶具的操作方法、六大茶类的冲泡流程与技巧、茶艺表演的流程与规范；</w:t>
            </w: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3.能力目标：能根据茶艺服务的需要进行个人形象设计；能正确操作各种茶具；能辨认茶叶并简单介绍其品质特征；能进行茶艺服务并向客人推销茶叶；能根据需要进行茶艺表演。</w:t>
            </w:r>
          </w:p>
        </w:tc>
        <w:tc>
          <w:tcPr>
            <w:tcW w:w="2693" w:type="dxa"/>
          </w:tcPr>
          <w:p>
            <w:pPr>
              <w:jc w:val="left"/>
              <w:rPr>
                <w:rFonts w:hint="eastAsia" w:ascii="宋体" w:hAnsi="宋体" w:eastAsia="宋体" w:cs="宋体"/>
                <w:snapToGrid w:val="0"/>
                <w:kern w:val="0"/>
                <w:sz w:val="21"/>
                <w:szCs w:val="21"/>
                <w:lang w:bidi="zh-CN"/>
              </w:rPr>
            </w:pPr>
          </w:p>
          <w:p>
            <w:pPr>
              <w:jc w:val="left"/>
              <w:rPr>
                <w:rFonts w:hint="eastAsia" w:ascii="宋体" w:hAnsi="宋体" w:eastAsia="宋体" w:cs="宋体"/>
                <w:snapToGrid w:val="0"/>
                <w:kern w:val="0"/>
                <w:sz w:val="21"/>
                <w:szCs w:val="21"/>
                <w:lang w:bidi="zh-CN"/>
              </w:rPr>
            </w:pP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1.茶艺服务礼仪；</w:t>
            </w: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2.茶具知识与操作；</w:t>
            </w: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3.茶叶基础知识；</w:t>
            </w: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4.六大茶类的冲泡程序与技术；</w:t>
            </w: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5.茶文化；</w:t>
            </w:r>
          </w:p>
          <w:p>
            <w:pPr>
              <w:jc w:val="left"/>
              <w:rPr>
                <w:rFonts w:hint="eastAsia" w:ascii="宋体" w:hAnsi="宋体" w:eastAsia="宋体" w:cs="宋体"/>
                <w:snapToGrid w:val="0"/>
                <w:kern w:val="0"/>
                <w:sz w:val="21"/>
                <w:szCs w:val="21"/>
                <w:lang w:bidi="zh-CN"/>
              </w:rPr>
            </w:pPr>
            <w:r>
              <w:rPr>
                <w:rFonts w:hint="eastAsia" w:ascii="宋体" w:hAnsi="宋体" w:eastAsia="宋体" w:cs="宋体"/>
                <w:snapToGrid w:val="0"/>
                <w:kern w:val="0"/>
                <w:sz w:val="21"/>
                <w:szCs w:val="21"/>
                <w:lang w:bidi="zh-CN"/>
              </w:rPr>
              <w:t>6.茶艺欣赏与表演。</w:t>
            </w:r>
          </w:p>
        </w:tc>
        <w:tc>
          <w:tcPr>
            <w:tcW w:w="3402" w:type="dxa"/>
          </w:tcPr>
          <w:p>
            <w:pPr>
              <w:jc w:val="left"/>
              <w:rPr>
                <w:rFonts w:hint="eastAsia" w:ascii="宋体" w:hAnsi="宋体" w:eastAsia="宋体" w:cs="宋体"/>
                <w:snapToGrid w:val="0"/>
                <w:kern w:val="0"/>
                <w:sz w:val="21"/>
                <w:szCs w:val="21"/>
              </w:rPr>
            </w:pPr>
          </w:p>
          <w:p>
            <w:pPr>
              <w:jc w:val="left"/>
              <w:rPr>
                <w:rFonts w:hint="eastAsia" w:ascii="宋体" w:hAnsi="宋体" w:eastAsia="宋体" w:cs="宋体"/>
                <w:snapToGrid w:val="0"/>
                <w:kern w:val="0"/>
                <w:sz w:val="21"/>
                <w:szCs w:val="21"/>
              </w:rPr>
            </w:pPr>
          </w:p>
          <w:p>
            <w:pPr>
              <w:jc w:val="left"/>
              <w:rPr>
                <w:rFonts w:hint="eastAsia" w:ascii="宋体" w:hAnsi="宋体" w:eastAsia="宋体" w:cs="宋体"/>
                <w:snapToGrid w:val="0"/>
                <w:kern w:val="0"/>
                <w:sz w:val="21"/>
                <w:szCs w:val="21"/>
              </w:rPr>
            </w:pPr>
          </w:p>
          <w:p>
            <w:pPr>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1.教学方法：</w:t>
            </w:r>
            <w:r>
              <w:rPr>
                <w:rFonts w:hint="eastAsia" w:ascii="宋体" w:hAnsi="宋体" w:eastAsia="宋体" w:cs="宋体"/>
                <w:snapToGrid w:val="0"/>
                <w:kern w:val="0"/>
                <w:sz w:val="21"/>
                <w:szCs w:val="21"/>
                <w:lang w:bidi="zh-CN"/>
              </w:rPr>
              <w:t>通过现场观摩与实操。“做中学、学中做”</w:t>
            </w:r>
            <w:r>
              <w:rPr>
                <w:rFonts w:hint="eastAsia" w:ascii="宋体" w:hAnsi="宋体" w:eastAsia="宋体" w:cs="宋体"/>
                <w:snapToGrid w:val="0"/>
                <w:kern w:val="0"/>
                <w:sz w:val="21"/>
                <w:szCs w:val="21"/>
              </w:rPr>
              <w:t>；</w:t>
            </w:r>
          </w:p>
          <w:p>
            <w:pPr>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2.考核办法：考核评定；</w:t>
            </w:r>
          </w:p>
          <w:p>
            <w:pPr>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3.主要教学场所：实训室。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6" w:hRule="atLeast"/>
        </w:trPr>
        <w:tc>
          <w:tcPr>
            <w:tcW w:w="704" w:type="dxa"/>
            <w:vAlign w:val="center"/>
          </w:tcPr>
          <w:p>
            <w:pPr>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2</w:t>
            </w:r>
          </w:p>
        </w:tc>
        <w:tc>
          <w:tcPr>
            <w:tcW w:w="1848" w:type="dxa"/>
            <w:vAlign w:val="center"/>
          </w:tcPr>
          <w:p>
            <w:pPr>
              <w:jc w:val="center"/>
              <w:rPr>
                <w:rFonts w:hint="eastAsia" w:ascii="宋体" w:hAnsi="宋体" w:eastAsia="宋体" w:cs="宋体"/>
                <w:b/>
                <w:snapToGrid w:val="0"/>
                <w:kern w:val="0"/>
                <w:sz w:val="21"/>
                <w:szCs w:val="21"/>
              </w:rPr>
            </w:pPr>
            <w:r>
              <w:rPr>
                <w:rFonts w:hint="eastAsia" w:ascii="宋体" w:hAnsi="宋体" w:eastAsia="宋体" w:cs="宋体"/>
                <w:b/>
                <w:sz w:val="21"/>
                <w:szCs w:val="21"/>
              </w:rPr>
              <w:t>餐饮服务与管理</w:t>
            </w:r>
          </w:p>
        </w:tc>
        <w:tc>
          <w:tcPr>
            <w:tcW w:w="5387" w:type="dxa"/>
          </w:tcPr>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1.素质目标：具有正确的酒店职业观；具有较强的劳动观念、纪律观念、节约意识、环保意识；具有诚实守信品质；</w:t>
            </w:r>
          </w:p>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2.知识目标：了解餐饮部的岗位设置及分工；熟悉中餐服务、西餐服务和宴会服务的服务程序、服务标准和服务技巧；掌握餐厅服务的基本服务技能，包括托盘、餐巾折花、斟酒、中西式摆台、上菜和分菜等各项技能的操作规程和操作标准；</w:t>
            </w:r>
          </w:p>
          <w:p>
            <w:pPr>
              <w:jc w:val="left"/>
              <w:rPr>
                <w:rFonts w:hint="eastAsia" w:ascii="宋体" w:hAnsi="宋体" w:eastAsia="宋体" w:cs="宋体"/>
                <w:snapToGrid w:val="0"/>
                <w:kern w:val="0"/>
                <w:sz w:val="21"/>
                <w:szCs w:val="21"/>
                <w:lang w:bidi="zh-CN"/>
              </w:rPr>
            </w:pPr>
            <w:r>
              <w:rPr>
                <w:rFonts w:hint="eastAsia" w:ascii="宋体" w:hAnsi="宋体" w:eastAsia="宋体" w:cs="宋体"/>
                <w:sz w:val="21"/>
                <w:szCs w:val="21"/>
                <w:lang w:bidi="zh-CN"/>
              </w:rPr>
              <w:t>3.能力目标：能熟练、独立完成各类餐饮服务基本操作技能：如托盘、餐巾折花、斟酒、摆台、上菜与分菜；能够按照标准的服务程序为客人提供相关餐饮服务：中餐服务、西餐服务、宴会服务。</w:t>
            </w:r>
          </w:p>
        </w:tc>
        <w:tc>
          <w:tcPr>
            <w:tcW w:w="2693" w:type="dxa"/>
          </w:tcPr>
          <w:p>
            <w:pPr>
              <w:jc w:val="left"/>
              <w:rPr>
                <w:rFonts w:hint="eastAsia" w:ascii="宋体" w:hAnsi="宋体" w:eastAsia="宋体" w:cs="宋体"/>
                <w:sz w:val="21"/>
                <w:szCs w:val="21"/>
                <w:lang w:bidi="zh-CN"/>
              </w:rPr>
            </w:pPr>
          </w:p>
          <w:p>
            <w:pPr>
              <w:jc w:val="left"/>
              <w:rPr>
                <w:rFonts w:hint="eastAsia" w:ascii="宋体" w:hAnsi="宋体" w:eastAsia="宋体" w:cs="宋体"/>
                <w:sz w:val="21"/>
                <w:szCs w:val="21"/>
                <w:lang w:bidi="zh-CN"/>
              </w:rPr>
            </w:pPr>
          </w:p>
          <w:p>
            <w:pPr>
              <w:jc w:val="left"/>
              <w:rPr>
                <w:rFonts w:hint="eastAsia" w:ascii="宋体" w:hAnsi="宋体" w:eastAsia="宋体" w:cs="宋体"/>
                <w:sz w:val="21"/>
                <w:szCs w:val="21"/>
                <w:lang w:bidi="zh-CN"/>
              </w:rPr>
            </w:pPr>
          </w:p>
          <w:p>
            <w:pPr>
              <w:jc w:val="left"/>
              <w:rPr>
                <w:rFonts w:hint="eastAsia" w:ascii="宋体" w:hAnsi="宋体" w:eastAsia="宋体" w:cs="宋体"/>
                <w:sz w:val="21"/>
                <w:szCs w:val="21"/>
                <w:lang w:bidi="zh-CN"/>
              </w:rPr>
            </w:pPr>
          </w:p>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1.餐饮服务基础知识；</w:t>
            </w:r>
          </w:p>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2.餐饮服务基本技能；</w:t>
            </w:r>
          </w:p>
          <w:p>
            <w:pPr>
              <w:jc w:val="left"/>
              <w:rPr>
                <w:rFonts w:hint="eastAsia" w:ascii="宋体" w:hAnsi="宋体" w:eastAsia="宋体" w:cs="宋体"/>
                <w:snapToGrid w:val="0"/>
                <w:kern w:val="0"/>
                <w:sz w:val="21"/>
                <w:szCs w:val="21"/>
                <w:lang w:bidi="zh-CN"/>
              </w:rPr>
            </w:pPr>
            <w:r>
              <w:rPr>
                <w:rFonts w:hint="eastAsia" w:ascii="宋体" w:hAnsi="宋体" w:eastAsia="宋体" w:cs="宋体"/>
                <w:sz w:val="21"/>
                <w:szCs w:val="21"/>
                <w:lang w:bidi="zh-CN"/>
              </w:rPr>
              <w:t>3.餐饮行业新动态、新发展、新趋势。</w:t>
            </w:r>
          </w:p>
        </w:tc>
        <w:tc>
          <w:tcPr>
            <w:tcW w:w="3402" w:type="dxa"/>
          </w:tcPr>
          <w:p>
            <w:pPr>
              <w:jc w:val="left"/>
              <w:rPr>
                <w:rFonts w:hint="eastAsia" w:ascii="宋体" w:hAnsi="宋体" w:eastAsia="宋体" w:cs="宋体"/>
                <w:sz w:val="21"/>
                <w:szCs w:val="21"/>
              </w:rPr>
            </w:pPr>
          </w:p>
          <w:p>
            <w:pPr>
              <w:jc w:val="left"/>
              <w:rPr>
                <w:rFonts w:hint="eastAsia" w:ascii="宋体" w:hAnsi="宋体" w:eastAsia="宋体" w:cs="宋体"/>
                <w:sz w:val="21"/>
                <w:szCs w:val="21"/>
              </w:rPr>
            </w:pPr>
          </w:p>
          <w:p>
            <w:pPr>
              <w:jc w:val="left"/>
              <w:rPr>
                <w:rFonts w:hint="eastAsia" w:ascii="宋体" w:hAnsi="宋体" w:eastAsia="宋体" w:cs="宋体"/>
                <w:sz w:val="21"/>
                <w:szCs w:val="21"/>
              </w:rPr>
            </w:pPr>
          </w:p>
          <w:p>
            <w:pPr>
              <w:jc w:val="left"/>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pacing w:val="-9"/>
                <w:sz w:val="21"/>
                <w:szCs w:val="21"/>
                <w:lang w:val="zh-CN" w:bidi="zh-CN"/>
              </w:rPr>
              <w:t>教学方法：</w:t>
            </w:r>
            <w:r>
              <w:rPr>
                <w:rFonts w:hint="eastAsia" w:ascii="宋体" w:hAnsi="宋体" w:eastAsia="宋体" w:cs="宋体"/>
                <w:sz w:val="21"/>
                <w:szCs w:val="21"/>
                <w:lang w:bidi="zh-CN"/>
              </w:rPr>
              <w:t>讲授教学、讨论教学、案例教学等相结合；</w:t>
            </w:r>
          </w:p>
          <w:p>
            <w:pPr>
              <w:jc w:val="left"/>
              <w:rPr>
                <w:rFonts w:hint="eastAsia" w:ascii="宋体" w:hAnsi="宋体" w:eastAsia="宋体" w:cs="宋体"/>
                <w:sz w:val="21"/>
                <w:szCs w:val="21"/>
              </w:rPr>
            </w:pPr>
            <w:r>
              <w:rPr>
                <w:rFonts w:hint="eastAsia" w:ascii="宋体" w:hAnsi="宋体" w:eastAsia="宋体" w:cs="宋体"/>
                <w:sz w:val="21"/>
                <w:szCs w:val="21"/>
              </w:rPr>
              <w:t>2.教学资源：</w:t>
            </w:r>
            <w:r>
              <w:rPr>
                <w:rFonts w:hint="eastAsia" w:ascii="宋体" w:hAnsi="宋体" w:eastAsia="宋体" w:cs="宋体"/>
                <w:sz w:val="21"/>
                <w:szCs w:val="21"/>
                <w:lang w:bidi="zh-CN"/>
              </w:rPr>
              <w:t>教材、视频、实物；</w:t>
            </w:r>
          </w:p>
          <w:p>
            <w:pPr>
              <w:jc w:val="left"/>
              <w:rPr>
                <w:rFonts w:hint="eastAsia" w:ascii="宋体" w:hAnsi="宋体" w:eastAsia="宋体" w:cs="宋体"/>
                <w:sz w:val="21"/>
                <w:szCs w:val="21"/>
              </w:rPr>
            </w:pPr>
            <w:r>
              <w:rPr>
                <w:rFonts w:hint="eastAsia" w:ascii="宋体" w:hAnsi="宋体" w:eastAsia="宋体" w:cs="宋体"/>
                <w:sz w:val="21"/>
                <w:szCs w:val="21"/>
              </w:rPr>
              <w:t>3.考核办法：过程考核+期末考核；</w:t>
            </w:r>
          </w:p>
          <w:p>
            <w:pPr>
              <w:jc w:val="left"/>
              <w:rPr>
                <w:rFonts w:hint="eastAsia" w:ascii="宋体" w:hAnsi="宋体" w:eastAsia="宋体" w:cs="宋体"/>
                <w:snapToGrid w:val="0"/>
                <w:kern w:val="0"/>
                <w:sz w:val="21"/>
                <w:szCs w:val="21"/>
              </w:rPr>
            </w:pPr>
            <w:r>
              <w:rPr>
                <w:rFonts w:hint="eastAsia" w:ascii="宋体" w:hAnsi="宋体" w:eastAsia="宋体" w:cs="宋体"/>
                <w:sz w:val="21"/>
                <w:szCs w:val="21"/>
              </w:rPr>
              <w:t>4.主要教学场所：多媒体教室及实训室。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3</w:t>
            </w:r>
          </w:p>
        </w:tc>
        <w:tc>
          <w:tcPr>
            <w:tcW w:w="1848" w:type="dxa"/>
            <w:vAlign w:val="center"/>
          </w:tcPr>
          <w:p>
            <w:pPr>
              <w:jc w:val="center"/>
              <w:rPr>
                <w:rFonts w:hint="eastAsia" w:ascii="宋体" w:hAnsi="宋体" w:eastAsia="宋体" w:cs="宋体"/>
                <w:b/>
                <w:sz w:val="21"/>
                <w:szCs w:val="21"/>
              </w:rPr>
            </w:pPr>
            <w:r>
              <w:rPr>
                <w:rFonts w:hint="eastAsia" w:ascii="宋体" w:hAnsi="宋体" w:eastAsia="宋体" w:cs="宋体"/>
                <w:b/>
                <w:sz w:val="21"/>
                <w:szCs w:val="21"/>
              </w:rPr>
              <w:t>前厅与客房管理</w:t>
            </w:r>
          </w:p>
        </w:tc>
        <w:tc>
          <w:tcPr>
            <w:tcW w:w="5387" w:type="dxa"/>
          </w:tcPr>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1.素质目标：热爱酒店行业、形成吃苦耐劳、积极上进的职业精神；</w:t>
            </w:r>
          </w:p>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2.知识目标：了解前厅部、客房部与其他各部门的关系与部门分工；熟悉酒店前厅部、客房部两大部门的组织结构、岗位职责、工作流程；熟悉前厅部总台服务、大堂服务、总机服务的工作流程；掌握前厅部预订流程以及接待流程；掌握客房清扫工作程序；</w:t>
            </w:r>
          </w:p>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3.能力目标：能够介绍酒店前厅部、客房部的组织结构、职能与工作流程；能够模拟完成前厅预订流程、接待、礼宾等模拟接待工作；能够正确处理前厅宾客投诉；能够正确完成客房敲门程序；能够按规范进行客房日常清洁；能够按规范进行客房铺床。</w:t>
            </w:r>
          </w:p>
        </w:tc>
        <w:tc>
          <w:tcPr>
            <w:tcW w:w="2693" w:type="dxa"/>
          </w:tcPr>
          <w:p>
            <w:pPr>
              <w:jc w:val="left"/>
              <w:rPr>
                <w:rFonts w:hint="eastAsia" w:ascii="宋体" w:hAnsi="宋体" w:eastAsia="宋体" w:cs="宋体"/>
                <w:sz w:val="21"/>
                <w:szCs w:val="21"/>
                <w:lang w:bidi="zh-CN"/>
              </w:rPr>
            </w:pPr>
          </w:p>
          <w:p>
            <w:pPr>
              <w:jc w:val="left"/>
              <w:rPr>
                <w:rFonts w:hint="eastAsia" w:ascii="宋体" w:hAnsi="宋体" w:eastAsia="宋体" w:cs="宋体"/>
                <w:sz w:val="21"/>
                <w:szCs w:val="21"/>
                <w:lang w:bidi="zh-CN"/>
              </w:rPr>
            </w:pPr>
          </w:p>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1.前厅部、客房部组织结构、工作流程；前厅部总台服务；前厅部预订服务、接待服务；前厅部大堂服务、总机服务；</w:t>
            </w:r>
          </w:p>
          <w:p>
            <w:pPr>
              <w:jc w:val="left"/>
              <w:rPr>
                <w:rFonts w:hint="eastAsia" w:ascii="宋体" w:hAnsi="宋体" w:eastAsia="宋体" w:cs="宋体"/>
                <w:sz w:val="21"/>
                <w:szCs w:val="21"/>
                <w:lang w:bidi="zh-CN"/>
              </w:rPr>
            </w:pPr>
            <w:r>
              <w:rPr>
                <w:rFonts w:hint="eastAsia" w:ascii="宋体" w:hAnsi="宋体" w:eastAsia="宋体" w:cs="宋体"/>
                <w:sz w:val="21"/>
                <w:szCs w:val="21"/>
                <w:lang w:bidi="zh-CN"/>
              </w:rPr>
              <w:t>2.客房种类、客房服务模式；客房清扫程序；客房铺床程序。</w:t>
            </w:r>
          </w:p>
        </w:tc>
        <w:tc>
          <w:tcPr>
            <w:tcW w:w="3402" w:type="dxa"/>
          </w:tcPr>
          <w:p>
            <w:pPr>
              <w:jc w:val="left"/>
              <w:rPr>
                <w:rFonts w:hint="eastAsia" w:ascii="宋体" w:hAnsi="宋体" w:eastAsia="宋体" w:cs="宋体"/>
                <w:sz w:val="21"/>
                <w:szCs w:val="21"/>
              </w:rPr>
            </w:pPr>
          </w:p>
          <w:p>
            <w:pPr>
              <w:jc w:val="left"/>
              <w:rPr>
                <w:rFonts w:hint="eastAsia" w:ascii="宋体" w:hAnsi="宋体" w:eastAsia="宋体" w:cs="宋体"/>
                <w:sz w:val="21"/>
                <w:szCs w:val="21"/>
              </w:rPr>
            </w:pPr>
          </w:p>
          <w:p>
            <w:pPr>
              <w:jc w:val="left"/>
              <w:rPr>
                <w:rFonts w:hint="eastAsia" w:ascii="宋体" w:hAnsi="宋体" w:eastAsia="宋体" w:cs="宋体"/>
                <w:sz w:val="21"/>
                <w:szCs w:val="21"/>
              </w:rPr>
            </w:pPr>
            <w:r>
              <w:rPr>
                <w:rFonts w:hint="eastAsia" w:ascii="宋体" w:hAnsi="宋体" w:eastAsia="宋体" w:cs="宋体"/>
                <w:sz w:val="21"/>
                <w:szCs w:val="21"/>
              </w:rPr>
              <w:t>1.教学方法为：通过</w:t>
            </w:r>
            <w:r>
              <w:rPr>
                <w:rFonts w:hint="eastAsia" w:ascii="宋体" w:hAnsi="宋体" w:eastAsia="宋体" w:cs="宋体"/>
                <w:sz w:val="21"/>
                <w:szCs w:val="21"/>
                <w:lang w:bidi="zh-CN"/>
              </w:rPr>
              <w:t>情境教学法、问题教学法、案例教学法来强化服务要求</w:t>
            </w:r>
            <w:r>
              <w:rPr>
                <w:rFonts w:hint="eastAsia" w:ascii="宋体" w:hAnsi="宋体" w:eastAsia="宋体" w:cs="宋体"/>
                <w:sz w:val="21"/>
                <w:szCs w:val="21"/>
              </w:rPr>
              <w:t>；</w:t>
            </w:r>
          </w:p>
          <w:p>
            <w:pPr>
              <w:jc w:val="left"/>
              <w:rPr>
                <w:rFonts w:hint="eastAsia" w:ascii="宋体" w:hAnsi="宋体" w:eastAsia="宋体" w:cs="宋体"/>
                <w:sz w:val="21"/>
                <w:szCs w:val="21"/>
              </w:rPr>
            </w:pPr>
            <w:r>
              <w:rPr>
                <w:rFonts w:hint="eastAsia" w:ascii="宋体" w:hAnsi="宋体" w:eastAsia="宋体" w:cs="宋体"/>
                <w:sz w:val="21"/>
                <w:szCs w:val="21"/>
              </w:rPr>
              <w:t>2.教学资源为：教材、视频、操作；</w:t>
            </w:r>
          </w:p>
          <w:p>
            <w:pPr>
              <w:jc w:val="left"/>
              <w:rPr>
                <w:rFonts w:hint="eastAsia" w:ascii="宋体" w:hAnsi="宋体" w:eastAsia="宋体" w:cs="宋体"/>
                <w:sz w:val="21"/>
                <w:szCs w:val="21"/>
              </w:rPr>
            </w:pPr>
            <w:r>
              <w:rPr>
                <w:rFonts w:hint="eastAsia" w:ascii="宋体" w:hAnsi="宋体" w:eastAsia="宋体" w:cs="宋体"/>
                <w:sz w:val="21"/>
                <w:szCs w:val="21"/>
              </w:rPr>
              <w:t>3.考核办法为：过程考核+期末考核；</w:t>
            </w:r>
          </w:p>
          <w:p>
            <w:pPr>
              <w:jc w:val="left"/>
              <w:rPr>
                <w:rFonts w:hint="eastAsia" w:ascii="宋体" w:hAnsi="宋体" w:eastAsia="宋体" w:cs="宋体"/>
                <w:snapToGrid w:val="0"/>
                <w:kern w:val="0"/>
                <w:sz w:val="21"/>
                <w:szCs w:val="21"/>
              </w:rPr>
            </w:pPr>
            <w:r>
              <w:rPr>
                <w:rFonts w:hint="eastAsia" w:ascii="宋体" w:hAnsi="宋体" w:eastAsia="宋体" w:cs="宋体"/>
                <w:sz w:val="21"/>
                <w:szCs w:val="21"/>
              </w:rPr>
              <w:t>4.主要教学场所：多媒体教室</w:t>
            </w:r>
          </w:p>
        </w:tc>
      </w:tr>
    </w:tbl>
    <w:p>
      <w:pPr>
        <w:spacing w:line="600" w:lineRule="exact"/>
        <w:ind w:firstLine="560" w:firstLineChars="200"/>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0" w:num="1"/>
          <w:docGrid w:type="lines" w:linePitch="312" w:charSpace="0"/>
        </w:sectPr>
      </w:pPr>
    </w:p>
    <w:p>
      <w:pPr>
        <w:spacing w:line="600" w:lineRule="exact"/>
        <w:outlineLvl w:val="0"/>
        <w:rPr>
          <w:rFonts w:ascii="黑体" w:hAnsi="黑体" w:eastAsia="黑体" w:cs="黑体"/>
          <w:snapToGrid w:val="0"/>
          <w:kern w:val="0"/>
          <w:sz w:val="28"/>
          <w:szCs w:val="28"/>
        </w:rPr>
      </w:pPr>
      <w:bookmarkStart w:id="43" w:name="_Toc23756"/>
      <w:bookmarkStart w:id="44" w:name="_Toc35"/>
      <w:bookmarkStart w:id="45" w:name="_Toc24249"/>
      <w:bookmarkStart w:id="46" w:name="_Toc28766"/>
      <w:bookmarkStart w:id="47" w:name="_Toc46149261"/>
      <w:r>
        <w:rPr>
          <w:rFonts w:hint="eastAsia" w:ascii="黑体" w:hAnsi="黑体" w:eastAsia="黑体" w:cs="黑体"/>
          <w:snapToGrid w:val="0"/>
          <w:kern w:val="0"/>
          <w:sz w:val="28"/>
          <w:szCs w:val="28"/>
        </w:rPr>
        <w:t>七、教学进程总体安排</w:t>
      </w:r>
      <w:bookmarkEnd w:id="43"/>
      <w:bookmarkEnd w:id="44"/>
      <w:bookmarkEnd w:id="45"/>
      <w:bookmarkEnd w:id="46"/>
      <w:bookmarkEnd w:id="47"/>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48" w:name="_Toc31073"/>
      <w:bookmarkStart w:id="49" w:name="_Toc28871"/>
      <w:bookmarkStart w:id="50" w:name="_Toc46149262"/>
      <w:bookmarkStart w:id="51" w:name="_Toc19137"/>
      <w:bookmarkStart w:id="52" w:name="_Toc2718"/>
      <w:r>
        <w:rPr>
          <w:rFonts w:hint="eastAsia" w:ascii="宋体" w:hAnsi="宋体" w:eastAsia="宋体" w:cs="宋体"/>
          <w:b/>
          <w:bCs w:val="0"/>
          <w:snapToGrid w:val="0"/>
          <w:spacing w:val="-2"/>
          <w:kern w:val="0"/>
          <w:sz w:val="24"/>
          <w:szCs w:val="24"/>
        </w:rPr>
        <w:t>（一）课程结构比例</w:t>
      </w:r>
      <w:bookmarkEnd w:id="48"/>
      <w:bookmarkEnd w:id="49"/>
      <w:bookmarkEnd w:id="50"/>
      <w:bookmarkEnd w:id="51"/>
      <w:bookmarkEnd w:id="52"/>
    </w:p>
    <w:p>
      <w:pPr>
        <w:ind w:firstLine="422" w:firstLineChars="200"/>
        <w:jc w:val="center"/>
        <w:rPr>
          <w:rFonts w:ascii="仿宋" w:hAnsi="仿宋" w:cs="Times New Roman"/>
          <w:b/>
          <w:bCs/>
          <w:snapToGrid w:val="0"/>
          <w:kern w:val="0"/>
          <w:sz w:val="24"/>
        </w:rPr>
      </w:pPr>
      <w:bookmarkStart w:id="53" w:name="_Toc46147285"/>
      <w:r>
        <w:rPr>
          <w:rFonts w:hint="eastAsia" w:ascii="宋体" w:hAnsi="宋体" w:eastAsia="宋体" w:cs="宋体"/>
          <w:b/>
          <w:bCs/>
          <w:snapToGrid w:val="0"/>
          <w:kern w:val="0"/>
          <w:sz w:val="21"/>
          <w:szCs w:val="21"/>
        </w:rPr>
        <w:t>表7-1 旅游专业课程结构与学时安排</w:t>
      </w:r>
    </w:p>
    <w:tbl>
      <w:tblPr>
        <w:tblStyle w:val="9"/>
        <w:tblW w:w="98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9"/>
        <w:gridCol w:w="923"/>
        <w:gridCol w:w="1257"/>
        <w:gridCol w:w="1089"/>
        <w:gridCol w:w="1089"/>
        <w:gridCol w:w="1089"/>
        <w:gridCol w:w="1092"/>
        <w:gridCol w:w="1089"/>
        <w:gridCol w:w="10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2012" w:type="dxa"/>
            <w:gridSpan w:val="2"/>
            <w:vMerge w:val="restart"/>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课程类别</w:t>
            </w:r>
          </w:p>
        </w:tc>
        <w:tc>
          <w:tcPr>
            <w:tcW w:w="1257" w:type="dxa"/>
            <w:vMerge w:val="restart"/>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课程门数</w:t>
            </w:r>
          </w:p>
        </w:tc>
        <w:tc>
          <w:tcPr>
            <w:tcW w:w="1089" w:type="dxa"/>
            <w:vMerge w:val="restart"/>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学分</w:t>
            </w:r>
          </w:p>
        </w:tc>
        <w:tc>
          <w:tcPr>
            <w:tcW w:w="3270" w:type="dxa"/>
            <w:gridSpan w:val="3"/>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学时分配</w:t>
            </w:r>
          </w:p>
        </w:tc>
        <w:tc>
          <w:tcPr>
            <w:tcW w:w="2178" w:type="dxa"/>
            <w:gridSpan w:val="2"/>
            <w:tcBorders>
              <w:tl2br w:val="nil"/>
              <w:tr2bl w:val="nil"/>
            </w:tcBorders>
            <w:shd w:val="clear" w:color="auto" w:fill="EAEAEA"/>
            <w:noWrap/>
            <w:vAlign w:val="center"/>
          </w:tcPr>
          <w:p>
            <w:pPr>
              <w:widowControl/>
              <w:jc w:val="center"/>
              <w:textAlignment w:val="center"/>
              <w:rPr>
                <w:rFonts w:hint="eastAsia" w:ascii="宋体" w:hAnsi="宋体" w:eastAsia="宋体" w:cs="宋体"/>
                <w:b/>
                <w:bCs/>
                <w:snapToGrid w:val="0"/>
                <w:kern w:val="0"/>
                <w:sz w:val="21"/>
                <w:szCs w:val="21"/>
                <w:lang w:bidi="ar"/>
              </w:rPr>
            </w:pPr>
            <w:r>
              <w:rPr>
                <w:rFonts w:hint="eastAsia" w:ascii="宋体" w:hAnsi="宋体" w:eastAsia="宋体" w:cs="宋体"/>
                <w:b/>
                <w:bCs/>
                <w:snapToGrid w:val="0"/>
                <w:kern w:val="0"/>
                <w:sz w:val="21"/>
                <w:szCs w:val="21"/>
                <w:lang w:bidi="ar"/>
              </w:rPr>
              <w:t>占总学时比例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012" w:type="dxa"/>
            <w:gridSpan w:val="2"/>
            <w:vMerge w:val="continue"/>
            <w:tcBorders>
              <w:tl2br w:val="nil"/>
              <w:tr2bl w:val="nil"/>
            </w:tcBorders>
            <w:shd w:val="clear" w:color="auto" w:fill="EAEAEA"/>
            <w:vAlign w:val="center"/>
          </w:tcPr>
          <w:p>
            <w:pPr>
              <w:jc w:val="center"/>
              <w:rPr>
                <w:rFonts w:hint="eastAsia" w:ascii="宋体" w:hAnsi="宋体" w:eastAsia="宋体" w:cs="宋体"/>
                <w:b/>
                <w:bCs/>
                <w:snapToGrid w:val="0"/>
                <w:kern w:val="0"/>
                <w:sz w:val="21"/>
                <w:szCs w:val="21"/>
              </w:rPr>
            </w:pPr>
          </w:p>
        </w:tc>
        <w:tc>
          <w:tcPr>
            <w:tcW w:w="1257" w:type="dxa"/>
            <w:vMerge w:val="continue"/>
            <w:tcBorders>
              <w:tl2br w:val="nil"/>
              <w:tr2bl w:val="nil"/>
            </w:tcBorders>
            <w:shd w:val="clear" w:color="auto" w:fill="EAEAEA"/>
            <w:vAlign w:val="center"/>
          </w:tcPr>
          <w:p>
            <w:pPr>
              <w:jc w:val="center"/>
              <w:rPr>
                <w:rFonts w:hint="eastAsia" w:ascii="宋体" w:hAnsi="宋体" w:eastAsia="宋体" w:cs="宋体"/>
                <w:b/>
                <w:bCs/>
                <w:snapToGrid w:val="0"/>
                <w:kern w:val="0"/>
                <w:sz w:val="21"/>
                <w:szCs w:val="21"/>
              </w:rPr>
            </w:pPr>
          </w:p>
        </w:tc>
        <w:tc>
          <w:tcPr>
            <w:tcW w:w="1089" w:type="dxa"/>
            <w:vMerge w:val="continue"/>
            <w:tcBorders>
              <w:tl2br w:val="nil"/>
              <w:tr2bl w:val="nil"/>
            </w:tcBorders>
            <w:shd w:val="clear" w:color="auto" w:fill="EAEAEA"/>
            <w:vAlign w:val="center"/>
          </w:tcPr>
          <w:p>
            <w:pPr>
              <w:jc w:val="center"/>
              <w:rPr>
                <w:rFonts w:hint="eastAsia" w:ascii="宋体" w:hAnsi="宋体" w:eastAsia="宋体" w:cs="宋体"/>
                <w:b/>
                <w:bCs/>
                <w:snapToGrid w:val="0"/>
                <w:kern w:val="0"/>
                <w:sz w:val="21"/>
                <w:szCs w:val="21"/>
              </w:rPr>
            </w:pPr>
          </w:p>
        </w:tc>
        <w:tc>
          <w:tcPr>
            <w:tcW w:w="1089"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理论</w:t>
            </w:r>
          </w:p>
        </w:tc>
        <w:tc>
          <w:tcPr>
            <w:tcW w:w="1089"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实践</w:t>
            </w:r>
          </w:p>
        </w:tc>
        <w:tc>
          <w:tcPr>
            <w:tcW w:w="1092"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合计</w:t>
            </w:r>
          </w:p>
        </w:tc>
        <w:tc>
          <w:tcPr>
            <w:tcW w:w="1089" w:type="dxa"/>
            <w:tcBorders>
              <w:tl2br w:val="nil"/>
              <w:tr2bl w:val="nil"/>
            </w:tcBorders>
            <w:shd w:val="clear" w:color="auto" w:fill="EAEAEA"/>
            <w:noWrap/>
            <w:vAlign w:val="center"/>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实际占比</w:t>
            </w:r>
          </w:p>
        </w:tc>
        <w:tc>
          <w:tcPr>
            <w:tcW w:w="1089" w:type="dxa"/>
            <w:tcBorders>
              <w:tl2br w:val="nil"/>
              <w:tr2bl w:val="nil"/>
            </w:tcBorders>
            <w:shd w:val="clear" w:color="auto" w:fill="EAEAEA"/>
            <w:noWrap/>
            <w:vAlign w:val="center"/>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国家标准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2012" w:type="dxa"/>
            <w:gridSpan w:val="2"/>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lang w:bidi="ar"/>
              </w:rPr>
              <w:t>公共基础课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72</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936</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360</w:t>
            </w:r>
          </w:p>
        </w:tc>
        <w:tc>
          <w:tcPr>
            <w:tcW w:w="1092"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1296</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FF0000"/>
                <w:kern w:val="0"/>
                <w:sz w:val="21"/>
                <w:szCs w:val="21"/>
              </w:rPr>
            </w:pPr>
            <w:r>
              <w:rPr>
                <w:rFonts w:hint="eastAsia" w:ascii="宋体" w:hAnsi="宋体" w:eastAsia="宋体" w:cs="宋体"/>
                <w:snapToGrid w:val="0"/>
                <w:kern w:val="0"/>
                <w:sz w:val="21"/>
                <w:szCs w:val="21"/>
              </w:rPr>
              <w:t>39.8%</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FF0000"/>
                <w:kern w:val="0"/>
                <w:sz w:val="21"/>
                <w:szCs w:val="21"/>
                <w:lang w:bidi="ar"/>
              </w:rPr>
            </w:pPr>
            <w:r>
              <w:rPr>
                <w:rFonts w:hint="eastAsia" w:ascii="宋体" w:hAnsi="宋体" w:eastAsia="宋体" w:cs="宋体"/>
                <w:snapToGrid w:val="0"/>
                <w:kern w:val="0"/>
                <w:sz w:val="21"/>
                <w:szCs w:val="21"/>
                <w:lang w:bidi="ar"/>
              </w:rPr>
              <w:t>一般占总学时1/3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2012" w:type="dxa"/>
            <w:gridSpan w:val="2"/>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专业（技能）课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20</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77</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515</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871</w:t>
            </w:r>
          </w:p>
        </w:tc>
        <w:tc>
          <w:tcPr>
            <w:tcW w:w="1092"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1386</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42.5%</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lang w:bidi="ar"/>
              </w:rPr>
            </w:pPr>
            <w:r>
              <w:rPr>
                <w:rFonts w:hint="eastAsia" w:ascii="宋体" w:hAnsi="宋体" w:eastAsia="宋体" w:cs="宋体"/>
                <w:snapToGrid w:val="0"/>
                <w:kern w:val="0"/>
                <w:sz w:val="21"/>
                <w:szCs w:val="20"/>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-10795</wp:posOffset>
                      </wp:positionV>
                      <wp:extent cx="690880" cy="271145"/>
                      <wp:effectExtent l="1905" t="4445" r="12065" b="10160"/>
                      <wp:wrapNone/>
                      <wp:docPr id="7" name="直接连接符 7"/>
                      <wp:cNvGraphicFramePr/>
                      <a:graphic xmlns:a="http://schemas.openxmlformats.org/drawingml/2006/main">
                        <a:graphicData uri="http://schemas.microsoft.com/office/word/2010/wordprocessingShape">
                          <wps:wsp>
                            <wps:cNvCnPr/>
                            <wps:spPr>
                              <a:xfrm flipV="1">
                                <a:off x="0" y="0"/>
                                <a:ext cx="690880" cy="271145"/>
                              </a:xfrm>
                              <a:prstGeom prst="line">
                                <a:avLst/>
                              </a:prstGeom>
                              <a:noFill/>
                              <a:ln w="9525" cap="flat" cmpd="sng" algn="ctr">
                                <a:solidFill>
                                  <a:sysClr val="windowText" lastClr="000000"/>
                                </a:solidFill>
                                <a:prstDash val="solid"/>
                              </a:ln>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55pt;margin-top:-0.85pt;height:21.35pt;width:54.4pt;z-index:251660288;mso-width-relative:page;mso-height-relative:page;" filled="f" stroked="t" coordsize="21600,21600" o:gfxdata="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Rv0OPXAAAACAEAAA8AAAAAAAAAAQAgAAAAIgAAAGRycy9kb3du&#10;cmV2LnhtbFBLAQIUABQAAAAIAIdO4kCch40eAAIAAOEDAAAOAAAAAAAAAAEAIAAAACYBAABkcnMv&#10;ZTJvRG9jLnhtbFBLBQYAAAAABgAGAFkBAACYBQAAAAA=&#10;">
                      <v:fill on="f" focussize="0,0"/>
                      <v:stroke color="#000000 [3200]" miterlimit="8" joinstyle="miter"/>
                      <v:imagedata o:title=""/>
                      <o:lock v:ext="edit" aspectratio="f"/>
                    </v:lin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2012" w:type="dxa"/>
            <w:gridSpan w:val="2"/>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lang w:bidi="ar"/>
              </w:rPr>
            </w:pPr>
            <w:r>
              <w:rPr>
                <w:rFonts w:hint="eastAsia" w:ascii="宋体" w:hAnsi="宋体" w:eastAsia="宋体" w:cs="宋体"/>
                <w:b/>
                <w:bCs/>
                <w:snapToGrid w:val="0"/>
                <w:color w:val="000000"/>
                <w:kern w:val="0"/>
                <w:sz w:val="21"/>
                <w:szCs w:val="21"/>
                <w:lang w:bidi="ar"/>
              </w:rPr>
              <w:t>实践课程</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32</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0</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576</w:t>
            </w:r>
          </w:p>
        </w:tc>
        <w:tc>
          <w:tcPr>
            <w:tcW w:w="1092"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576</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17.7%</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2012" w:type="dxa"/>
            <w:gridSpan w:val="2"/>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合计</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43</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1451</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1807</w:t>
            </w:r>
          </w:p>
        </w:tc>
        <w:tc>
          <w:tcPr>
            <w:tcW w:w="1092"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3258</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100%</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lang w:bidi="ar"/>
              </w:rPr>
            </w:pPr>
            <w:r>
              <w:rPr>
                <w:rFonts w:hint="eastAsia" w:ascii="宋体" w:hAnsi="宋体" w:eastAsia="宋体" w:cs="宋体"/>
                <w:snapToGrid w:val="0"/>
                <w:color w:val="000000"/>
                <w:kern w:val="0"/>
                <w:sz w:val="21"/>
                <w:szCs w:val="21"/>
                <w:lang w:bidi="ar"/>
              </w:rPr>
              <w:t>≧3000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jc w:val="center"/>
        </w:trPr>
        <w:tc>
          <w:tcPr>
            <w:tcW w:w="4358" w:type="dxa"/>
            <w:gridSpan w:val="4"/>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占总学时比例</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44.5%</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55.5%</w:t>
            </w:r>
          </w:p>
        </w:tc>
        <w:tc>
          <w:tcPr>
            <w:tcW w:w="1092"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100%</w:t>
            </w:r>
          </w:p>
        </w:tc>
        <w:tc>
          <w:tcPr>
            <w:tcW w:w="1089" w:type="dxa"/>
            <w:tcBorders>
              <w:tl2br w:val="nil"/>
              <w:tr2bl w:val="nil"/>
            </w:tcBorders>
            <w:shd w:val="clear" w:color="auto" w:fill="auto"/>
            <w:vAlign w:val="center"/>
          </w:tcPr>
          <w:p>
            <w:pPr>
              <w:widowControl/>
              <w:jc w:val="center"/>
              <w:rPr>
                <w:rFonts w:hint="eastAsia" w:ascii="宋体" w:hAnsi="宋体" w:eastAsia="宋体" w:cs="宋体"/>
                <w:snapToGrid w:val="0"/>
                <w:color w:val="000000"/>
                <w:kern w:val="0"/>
                <w:sz w:val="21"/>
                <w:szCs w:val="21"/>
              </w:rPr>
            </w:pPr>
            <w:r>
              <w:rPr>
                <w:rFonts w:hint="eastAsia" w:ascii="宋体" w:hAnsi="宋体" w:eastAsia="宋体" w:cs="宋体"/>
                <w:snapToGrid w:val="0"/>
                <w:kern w:val="0"/>
                <w:sz w:val="21"/>
                <w:szCs w:val="20"/>
              </w:rPr>
              <mc:AlternateContent>
                <mc:Choice Requires="wps">
                  <w:drawing>
                    <wp:anchor distT="0" distB="0" distL="114300" distR="114300" simplePos="0" relativeHeight="251661312" behindDoc="0" locked="0" layoutInCell="1" allowOverlap="1">
                      <wp:simplePos x="0" y="0"/>
                      <wp:positionH relativeFrom="column">
                        <wp:posOffset>-48895</wp:posOffset>
                      </wp:positionH>
                      <wp:positionV relativeFrom="paragraph">
                        <wp:posOffset>-6350</wp:posOffset>
                      </wp:positionV>
                      <wp:extent cx="699770" cy="320675"/>
                      <wp:effectExtent l="1905" t="4445" r="3175" b="17780"/>
                      <wp:wrapNone/>
                      <wp:docPr id="6" name="直接连接符 6"/>
                      <wp:cNvGraphicFramePr/>
                      <a:graphic xmlns:a="http://schemas.openxmlformats.org/drawingml/2006/main">
                        <a:graphicData uri="http://schemas.microsoft.com/office/word/2010/wordprocessingShape">
                          <wps:wsp>
                            <wps:cNvCnPr/>
                            <wps:spPr>
                              <a:xfrm flipV="1">
                                <a:off x="5944870" y="4276725"/>
                                <a:ext cx="699770" cy="320675"/>
                              </a:xfrm>
                              <a:prstGeom prst="line">
                                <a:avLst/>
                              </a:prstGeom>
                              <a:noFill/>
                              <a:ln w="9525" cap="flat" cmpd="sng" algn="ctr">
                                <a:solidFill>
                                  <a:sysClr val="windowText" lastClr="000000"/>
                                </a:solidFill>
                                <a:prstDash val="solid"/>
                              </a:ln>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85pt;margin-top:-0.5pt;height:25.25pt;width:55.1pt;z-index:251661312;mso-width-relative:page;mso-height-relative:page;" filled="f" stroked="t" coordsize="21600,21600" o:gfxdata="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8twc/2QAAAAgBAAAPAAAAAAAAAAEA&#10;IAAAACIAAABkcnMvZG93bnJldi54bWxQSwECFAAUAAAACACHTuJA7OqBHA4CAADtAwAADgAAAAAA&#10;AAABACAAAAAoAQAAZHJzL2Uyb0RvYy54bWxQSwUGAAAAAAYABgBZAQAAqAUAAAAA&#10;">
                      <v:fill on="f" focussize="0,0"/>
                      <v:stroke color="#000000 [3200]" miterlimit="8" joinstyle="miter"/>
                      <v:imagedata o:title=""/>
                      <o:lock v:ext="edit" aspectratio="f"/>
                    </v:line>
                  </w:pict>
                </mc:Fallback>
              </mc:AlternateContent>
            </w:r>
          </w:p>
        </w:tc>
        <w:tc>
          <w:tcPr>
            <w:tcW w:w="1089" w:type="dxa"/>
            <w:tcBorders>
              <w:tl2br w:val="nil"/>
              <w:tr2bl w:val="nil"/>
            </w:tcBorders>
            <w:shd w:val="clear" w:color="auto" w:fill="auto"/>
            <w:vAlign w:val="center"/>
          </w:tcPr>
          <w:p>
            <w:pPr>
              <w:widowControl/>
              <w:jc w:val="center"/>
              <w:rPr>
                <w:rFonts w:hint="eastAsia" w:ascii="宋体" w:hAnsi="宋体" w:eastAsia="宋体" w:cs="宋体"/>
                <w:snapToGrid w:val="0"/>
                <w:kern w:val="0"/>
                <w:sz w:val="21"/>
                <w:szCs w:val="20"/>
              </w:rPr>
            </w:pPr>
            <w:r>
              <w:rPr>
                <w:rFonts w:hint="eastAsia" w:ascii="宋体" w:hAnsi="宋体" w:eastAsia="宋体" w:cs="宋体"/>
                <w:snapToGrid w:val="0"/>
                <w:kern w:val="0"/>
                <w:sz w:val="21"/>
                <w:szCs w:val="20"/>
              </w:rPr>
              <mc:AlternateContent>
                <mc:Choice Requires="wps">
                  <w:drawing>
                    <wp:anchor distT="0" distB="0" distL="114300" distR="114300" simplePos="0" relativeHeight="251662336" behindDoc="0" locked="0" layoutInCell="1" allowOverlap="1">
                      <wp:simplePos x="0" y="0"/>
                      <wp:positionH relativeFrom="column">
                        <wp:posOffset>-54610</wp:posOffset>
                      </wp:positionH>
                      <wp:positionV relativeFrom="paragraph">
                        <wp:posOffset>-6350</wp:posOffset>
                      </wp:positionV>
                      <wp:extent cx="699770" cy="320675"/>
                      <wp:effectExtent l="1905" t="4445" r="3175" b="17780"/>
                      <wp:wrapNone/>
                      <wp:docPr id="11" name="直接连接符 11"/>
                      <wp:cNvGraphicFramePr/>
                      <a:graphic xmlns:a="http://schemas.openxmlformats.org/drawingml/2006/main">
                        <a:graphicData uri="http://schemas.microsoft.com/office/word/2010/wordprocessingShape">
                          <wps:wsp>
                            <wps:cNvCnPr/>
                            <wps:spPr>
                              <a:xfrm flipV="1">
                                <a:off x="0" y="0"/>
                                <a:ext cx="699770" cy="320675"/>
                              </a:xfrm>
                              <a:prstGeom prst="line">
                                <a:avLst/>
                              </a:prstGeom>
                              <a:noFill/>
                              <a:ln w="9525" cap="flat" cmpd="sng" algn="ctr">
                                <a:solidFill>
                                  <a:sysClr val="windowText" lastClr="000000"/>
                                </a:solidFill>
                                <a:prstDash val="solid"/>
                              </a:ln>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4.3pt;margin-top:-0.5pt;height:25.25pt;width:55.1pt;z-index:251662336;mso-width-relative:page;mso-height-relative:page;" filled="f" stroked="t" coordsize="21600,21600" o:gfxdata="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eyGDZNgAAAAIAQAADwAAAAAAAAABACAAAAAiAAAAZHJzL2Rv&#10;d25yZXYueG1sUEsBAhQAFAAAAAgAh07iQHZtkpkBAgAA4wMAAA4AAAAAAAAAAQAgAAAAJwEAAGRy&#10;cy9lMm9Eb2MueG1sUEsFBgAAAAAGAAYAWQEAAJoFAAAAAA==&#10;">
                      <v:fill on="f" focussize="0,0"/>
                      <v:stroke color="#000000 [3200]" miterlimit="8" joinstyle="miter"/>
                      <v:imagedata o:title=""/>
                      <o:lock v:ext="edit" aspectratio="f"/>
                    </v:lin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3" w:hRule="atLeast"/>
          <w:jc w:val="center"/>
        </w:trPr>
        <w:tc>
          <w:tcPr>
            <w:tcW w:w="1089" w:type="dxa"/>
            <w:vMerge w:val="restart"/>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其中：选修课</w:t>
            </w:r>
          </w:p>
        </w:tc>
        <w:tc>
          <w:tcPr>
            <w:tcW w:w="923"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公共选修课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29</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522</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306</w:t>
            </w:r>
          </w:p>
        </w:tc>
        <w:tc>
          <w:tcPr>
            <w:tcW w:w="1092"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216</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kern w:val="0"/>
                <w:sz w:val="21"/>
                <w:szCs w:val="21"/>
              </w:rPr>
              <w:t>6.6%</w:t>
            </w:r>
          </w:p>
        </w:tc>
        <w:tc>
          <w:tcPr>
            <w:tcW w:w="1089" w:type="dxa"/>
            <w:vMerge w:val="restart"/>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lang w:bidi="ar"/>
              </w:rPr>
            </w:pPr>
            <w:r>
              <w:rPr>
                <w:rFonts w:hint="eastAsia" w:ascii="宋体" w:hAnsi="宋体" w:eastAsia="宋体" w:cs="宋体"/>
                <w:snapToGrid w:val="0"/>
                <w:color w:val="000000"/>
                <w:kern w:val="0"/>
                <w:sz w:val="21"/>
                <w:szCs w:val="21"/>
                <w:lang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3" w:hRule="atLeast"/>
          <w:jc w:val="center"/>
        </w:trPr>
        <w:tc>
          <w:tcPr>
            <w:tcW w:w="1089" w:type="dxa"/>
            <w:vMerge w:val="continue"/>
            <w:tcBorders>
              <w:tl2br w:val="nil"/>
              <w:tr2bl w:val="nil"/>
            </w:tcBorders>
            <w:shd w:val="clear" w:color="auto" w:fill="EAEAEA"/>
            <w:vAlign w:val="center"/>
          </w:tcPr>
          <w:p>
            <w:pPr>
              <w:jc w:val="center"/>
              <w:rPr>
                <w:rFonts w:hint="eastAsia" w:ascii="宋体" w:hAnsi="宋体" w:eastAsia="宋体" w:cs="宋体"/>
                <w:b/>
                <w:bCs/>
                <w:snapToGrid w:val="0"/>
                <w:color w:val="000000"/>
                <w:kern w:val="0"/>
                <w:sz w:val="21"/>
                <w:szCs w:val="21"/>
              </w:rPr>
            </w:pPr>
          </w:p>
        </w:tc>
        <w:tc>
          <w:tcPr>
            <w:tcW w:w="923" w:type="dxa"/>
            <w:tcBorders>
              <w:tl2br w:val="nil"/>
              <w:tr2bl w:val="nil"/>
            </w:tcBorders>
            <w:shd w:val="clear" w:color="auto" w:fill="EAEAEA"/>
            <w:vAlign w:val="center"/>
          </w:tcPr>
          <w:p>
            <w:pPr>
              <w:widowControl/>
              <w:jc w:val="center"/>
              <w:textAlignment w:val="center"/>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bidi="ar"/>
              </w:rPr>
              <w:t>专业选修课</w:t>
            </w:r>
          </w:p>
        </w:tc>
        <w:tc>
          <w:tcPr>
            <w:tcW w:w="1257"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3</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8</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56</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88</w:t>
            </w:r>
          </w:p>
        </w:tc>
        <w:tc>
          <w:tcPr>
            <w:tcW w:w="1092"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144</w:t>
            </w:r>
          </w:p>
        </w:tc>
        <w:tc>
          <w:tcPr>
            <w:tcW w:w="1089" w:type="dxa"/>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4.4%</w:t>
            </w:r>
          </w:p>
        </w:tc>
        <w:tc>
          <w:tcPr>
            <w:tcW w:w="1089" w:type="dxa"/>
            <w:vMerge w:val="continue"/>
            <w:tcBorders>
              <w:tl2br w:val="nil"/>
              <w:tr2bl w:val="nil"/>
            </w:tcBorders>
            <w:shd w:val="clear" w:color="auto" w:fill="auto"/>
            <w:vAlign w:val="center"/>
          </w:tcPr>
          <w:p>
            <w:pPr>
              <w:widowControl/>
              <w:jc w:val="center"/>
              <w:textAlignment w:val="center"/>
              <w:rPr>
                <w:rFonts w:hint="eastAsia" w:ascii="宋体" w:hAnsi="宋体" w:eastAsia="宋体" w:cs="宋体"/>
                <w:snapToGrid w:val="0"/>
                <w:color w:val="000000"/>
                <w:kern w:val="0"/>
                <w:sz w:val="21"/>
                <w:szCs w:val="21"/>
                <w:lang w:bidi="ar"/>
              </w:rPr>
            </w:pPr>
          </w:p>
        </w:tc>
      </w:tr>
    </w:tbl>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54" w:name="_Toc17589"/>
      <w:bookmarkStart w:id="55" w:name="_Toc26627"/>
      <w:bookmarkStart w:id="56" w:name="_Toc9991"/>
      <w:bookmarkStart w:id="57" w:name="_Toc30143"/>
      <w:r>
        <w:rPr>
          <w:rFonts w:hint="eastAsia" w:ascii="宋体" w:hAnsi="宋体" w:eastAsia="宋体" w:cs="宋体"/>
          <w:b/>
          <w:bCs w:val="0"/>
          <w:snapToGrid w:val="0"/>
          <w:spacing w:val="-2"/>
          <w:kern w:val="0"/>
          <w:sz w:val="24"/>
          <w:szCs w:val="24"/>
        </w:rPr>
        <w:t>（二）教学周数安排</w:t>
      </w:r>
      <w:bookmarkEnd w:id="53"/>
      <w:bookmarkEnd w:id="54"/>
      <w:bookmarkEnd w:id="55"/>
      <w:bookmarkEnd w:id="56"/>
      <w:bookmarkEnd w:id="57"/>
    </w:p>
    <w:p>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eastAsia="宋体" w:cs="宋体"/>
          <w:b w:val="0"/>
          <w:bCs/>
          <w:snapToGrid w:val="0"/>
          <w:spacing w:val="-2"/>
          <w:kern w:val="0"/>
          <w:sz w:val="24"/>
          <w:szCs w:val="24"/>
        </w:rPr>
      </w:pPr>
      <w:r>
        <w:rPr>
          <w:rFonts w:hint="eastAsia" w:ascii="宋体" w:hAnsi="宋体" w:eastAsia="宋体" w:cs="宋体"/>
          <w:b w:val="0"/>
          <w:bCs/>
          <w:snapToGrid w:val="0"/>
          <w:spacing w:val="-2"/>
          <w:kern w:val="0"/>
          <w:sz w:val="24"/>
          <w:szCs w:val="24"/>
        </w:rPr>
        <w:t>三年六学期共计120周，其中实际教学展开90周，顶岗实习一般为6个月（24周），各学期具体进展如下：</w:t>
      </w:r>
    </w:p>
    <w:p>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eastAsia="宋体" w:cs="宋体"/>
          <w:b w:val="0"/>
          <w:bCs/>
          <w:snapToGrid w:val="0"/>
          <w:spacing w:val="-2"/>
          <w:kern w:val="0"/>
          <w:sz w:val="24"/>
          <w:szCs w:val="24"/>
        </w:rPr>
      </w:pPr>
      <w:r>
        <w:rPr>
          <w:rFonts w:hint="eastAsia" w:ascii="宋体" w:hAnsi="宋体" w:eastAsia="宋体" w:cs="宋体"/>
          <w:b w:val="0"/>
          <w:bCs/>
          <w:snapToGrid w:val="0"/>
          <w:spacing w:val="-2"/>
          <w:kern w:val="0"/>
          <w:sz w:val="24"/>
          <w:szCs w:val="24"/>
        </w:rPr>
        <w:t>第一学期：原则上为20周，其中军训及入学教育、安全教育2周，实际教学18周。</w:t>
      </w:r>
    </w:p>
    <w:p>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eastAsia="宋体" w:cs="宋体"/>
          <w:b w:val="0"/>
          <w:bCs/>
          <w:snapToGrid w:val="0"/>
          <w:spacing w:val="-2"/>
          <w:kern w:val="0"/>
          <w:sz w:val="24"/>
          <w:szCs w:val="24"/>
        </w:rPr>
      </w:pPr>
      <w:r>
        <w:rPr>
          <w:rFonts w:hint="eastAsia" w:ascii="宋体" w:hAnsi="宋体" w:eastAsia="宋体" w:cs="宋体"/>
          <w:b w:val="0"/>
          <w:bCs/>
          <w:snapToGrid w:val="0"/>
          <w:spacing w:val="-2"/>
          <w:kern w:val="0"/>
          <w:sz w:val="24"/>
          <w:szCs w:val="24"/>
        </w:rPr>
        <w:t>第二学期：原则上为20周，其中认知实习2周，实际教学18周。</w:t>
      </w:r>
    </w:p>
    <w:p>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eastAsia="宋体" w:cs="宋体"/>
          <w:b w:val="0"/>
          <w:bCs/>
          <w:snapToGrid w:val="0"/>
          <w:spacing w:val="-2"/>
          <w:kern w:val="0"/>
          <w:sz w:val="24"/>
          <w:szCs w:val="24"/>
        </w:rPr>
      </w:pPr>
      <w:r>
        <w:rPr>
          <w:rFonts w:hint="eastAsia" w:ascii="宋体" w:hAnsi="宋体" w:eastAsia="宋体" w:cs="宋体"/>
          <w:b w:val="0"/>
          <w:bCs/>
          <w:snapToGrid w:val="0"/>
          <w:spacing w:val="-2"/>
          <w:kern w:val="0"/>
          <w:sz w:val="24"/>
          <w:szCs w:val="24"/>
        </w:rPr>
        <w:t>第三学期：原则上为20周，其中跟岗实习2周，实际教学18周。</w:t>
      </w:r>
    </w:p>
    <w:p>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eastAsia="宋体" w:cs="宋体"/>
          <w:b w:val="0"/>
          <w:bCs/>
          <w:snapToGrid w:val="0"/>
          <w:spacing w:val="-2"/>
          <w:kern w:val="0"/>
          <w:sz w:val="24"/>
          <w:szCs w:val="24"/>
        </w:rPr>
      </w:pPr>
      <w:r>
        <w:rPr>
          <w:rFonts w:hint="eastAsia" w:ascii="宋体" w:hAnsi="宋体" w:eastAsia="宋体" w:cs="宋体"/>
          <w:b w:val="0"/>
          <w:bCs/>
          <w:snapToGrid w:val="0"/>
          <w:spacing w:val="-2"/>
          <w:kern w:val="0"/>
          <w:sz w:val="24"/>
          <w:szCs w:val="24"/>
        </w:rPr>
        <w:t>第四学期：原则上为20周，其中跟岗实习2周，实际教学18周。</w:t>
      </w:r>
    </w:p>
    <w:p>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eastAsia="宋体" w:cs="宋体"/>
          <w:b w:val="0"/>
          <w:bCs/>
          <w:snapToGrid w:val="0"/>
          <w:spacing w:val="-2"/>
          <w:kern w:val="0"/>
          <w:sz w:val="24"/>
          <w:szCs w:val="24"/>
        </w:rPr>
      </w:pPr>
      <w:r>
        <w:rPr>
          <w:rFonts w:hint="eastAsia" w:ascii="宋体" w:hAnsi="宋体" w:eastAsia="宋体" w:cs="宋体"/>
          <w:b w:val="0"/>
          <w:bCs/>
          <w:snapToGrid w:val="0"/>
          <w:spacing w:val="-2"/>
          <w:kern w:val="0"/>
          <w:sz w:val="24"/>
          <w:szCs w:val="24"/>
        </w:rPr>
        <w:t>第五学期：原则上为20周，其中毕业设计及汇报2周，实际教学18周。</w:t>
      </w:r>
    </w:p>
    <w:p>
      <w:pPr>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宋体" w:hAnsi="宋体" w:eastAsia="宋体" w:cs="宋体"/>
          <w:b w:val="0"/>
          <w:bCs/>
          <w:snapToGrid w:val="0"/>
          <w:spacing w:val="-2"/>
          <w:kern w:val="0"/>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0" w:num="1"/>
          <w:docGrid w:type="lines" w:linePitch="312" w:charSpace="0"/>
        </w:sectPr>
      </w:pPr>
      <w:r>
        <w:rPr>
          <w:rFonts w:hint="eastAsia" w:ascii="宋体" w:hAnsi="宋体" w:eastAsia="宋体" w:cs="宋体"/>
          <w:b w:val="0"/>
          <w:bCs/>
          <w:snapToGrid w:val="0"/>
          <w:spacing w:val="-2"/>
          <w:kern w:val="0"/>
          <w:sz w:val="24"/>
          <w:szCs w:val="24"/>
        </w:rPr>
        <w:t>第六学期：原则上为20周，顶岗实习6个月，实际24周。（适当灵活利用假期）</w:t>
      </w:r>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58" w:name="_Toc27965"/>
      <w:bookmarkStart w:id="59" w:name="_Toc46149264"/>
      <w:bookmarkStart w:id="60" w:name="_Toc19836"/>
      <w:bookmarkStart w:id="61" w:name="_Toc3711"/>
      <w:bookmarkStart w:id="62" w:name="_Toc25270"/>
      <w:bookmarkStart w:id="63" w:name="_Toc2459"/>
      <w:bookmarkStart w:id="64" w:name="_Toc26480"/>
      <w:bookmarkStart w:id="65" w:name="_Toc18657"/>
      <w:bookmarkStart w:id="66" w:name="_Toc46147287"/>
      <w:r>
        <w:rPr>
          <w:rFonts w:hint="eastAsia" w:ascii="宋体" w:hAnsi="宋体" w:eastAsia="宋体" w:cs="宋体"/>
          <w:b/>
          <w:bCs w:val="0"/>
          <w:snapToGrid w:val="0"/>
          <w:spacing w:val="-2"/>
          <w:kern w:val="0"/>
          <w:sz w:val="24"/>
          <w:szCs w:val="24"/>
        </w:rPr>
        <w:t>（三）教学运行计划表</w:t>
      </w:r>
      <w:bookmarkEnd w:id="58"/>
      <w:bookmarkEnd w:id="59"/>
      <w:bookmarkEnd w:id="60"/>
      <w:bookmarkEnd w:id="61"/>
      <w:bookmarkEnd w:id="62"/>
    </w:p>
    <w:tbl>
      <w:tblPr>
        <w:tblStyle w:val="9"/>
        <w:tblW w:w="13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1029"/>
        <w:gridCol w:w="577"/>
        <w:gridCol w:w="1161"/>
        <w:gridCol w:w="740"/>
        <w:gridCol w:w="740"/>
        <w:gridCol w:w="760"/>
        <w:gridCol w:w="796"/>
        <w:gridCol w:w="675"/>
        <w:gridCol w:w="792"/>
        <w:gridCol w:w="844"/>
        <w:gridCol w:w="741"/>
        <w:gridCol w:w="758"/>
        <w:gridCol w:w="741"/>
        <w:gridCol w:w="846"/>
        <w:gridCol w:w="840"/>
        <w:gridCol w:w="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课程类列</w:t>
            </w:r>
          </w:p>
        </w:tc>
        <w:tc>
          <w:tcPr>
            <w:tcW w:w="577"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161"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740"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w:t>
            </w:r>
          </w:p>
          <w:p>
            <w:pPr>
              <w:widowControl/>
              <w:jc w:val="center"/>
              <w:rPr>
                <w:rFonts w:hint="eastAsia" w:ascii="宋体" w:hAnsi="宋体" w:eastAsia="宋体" w:cs="宋体"/>
                <w:color w:val="FF0000"/>
                <w:kern w:val="0"/>
                <w:sz w:val="21"/>
                <w:szCs w:val="21"/>
              </w:rPr>
            </w:pPr>
            <w:r>
              <w:rPr>
                <w:rFonts w:hint="eastAsia" w:ascii="宋体" w:hAnsi="宋体" w:eastAsia="宋体" w:cs="宋体"/>
                <w:b/>
                <w:bCs/>
                <w:color w:val="000000"/>
                <w:kern w:val="0"/>
                <w:sz w:val="21"/>
                <w:szCs w:val="21"/>
              </w:rPr>
              <w:t>性质　</w:t>
            </w:r>
          </w:p>
        </w:tc>
        <w:tc>
          <w:tcPr>
            <w:tcW w:w="740"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学</w:t>
            </w:r>
          </w:p>
          <w:p>
            <w:pPr>
              <w:widowControl/>
              <w:jc w:val="center"/>
              <w:rPr>
                <w:rFonts w:hint="eastAsia" w:ascii="宋体" w:hAnsi="宋体" w:eastAsia="宋体" w:cs="宋体"/>
                <w:color w:val="FF0000"/>
                <w:kern w:val="0"/>
                <w:sz w:val="21"/>
                <w:szCs w:val="21"/>
              </w:rPr>
            </w:pPr>
            <w:r>
              <w:rPr>
                <w:rFonts w:hint="eastAsia" w:ascii="宋体" w:hAnsi="宋体" w:eastAsia="宋体" w:cs="宋体"/>
                <w:b/>
                <w:bCs/>
                <w:color w:val="000000"/>
                <w:kern w:val="0"/>
                <w:sz w:val="21"/>
                <w:szCs w:val="21"/>
              </w:rPr>
              <w:t>分　</w:t>
            </w:r>
          </w:p>
        </w:tc>
        <w:tc>
          <w:tcPr>
            <w:tcW w:w="760"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总</w:t>
            </w:r>
          </w:p>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学</w:t>
            </w:r>
          </w:p>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时</w:t>
            </w:r>
            <w:r>
              <w:rPr>
                <w:rFonts w:hint="eastAsia" w:ascii="宋体" w:hAnsi="宋体" w:eastAsia="宋体" w:cs="宋体"/>
                <w:kern w:val="0"/>
                <w:sz w:val="21"/>
                <w:szCs w:val="21"/>
              </w:rPr>
              <w:t>　</w:t>
            </w:r>
          </w:p>
          <w:p>
            <w:pPr>
              <w:widowControl/>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96"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理论</w:t>
            </w:r>
          </w:p>
        </w:tc>
        <w:tc>
          <w:tcPr>
            <w:tcW w:w="675"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实践</w:t>
            </w:r>
          </w:p>
        </w:tc>
        <w:tc>
          <w:tcPr>
            <w:tcW w:w="4722" w:type="dxa"/>
            <w:gridSpan w:val="6"/>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教学周数与学时</w:t>
            </w:r>
          </w:p>
        </w:tc>
        <w:tc>
          <w:tcPr>
            <w:tcW w:w="1600" w:type="dxa"/>
            <w:gridSpan w:val="2"/>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考核方式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161"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740" w:type="dxa"/>
            <w:vMerge w:val="continue"/>
            <w:tcBorders>
              <w:tl2br w:val="nil"/>
              <w:tr2bl w:val="nil"/>
            </w:tcBorders>
            <w:shd w:val="clear" w:color="000000" w:fill="D9D9D9"/>
            <w:vAlign w:val="center"/>
          </w:tcPr>
          <w:p>
            <w:pPr>
              <w:widowControl/>
              <w:jc w:val="center"/>
              <w:rPr>
                <w:rFonts w:hint="eastAsia" w:ascii="宋体" w:hAnsi="宋体" w:eastAsia="宋体" w:cs="宋体"/>
                <w:b/>
                <w:bCs/>
                <w:color w:val="FF0000"/>
                <w:kern w:val="0"/>
                <w:sz w:val="21"/>
                <w:szCs w:val="21"/>
              </w:rPr>
            </w:pPr>
          </w:p>
        </w:tc>
        <w:tc>
          <w:tcPr>
            <w:tcW w:w="740" w:type="dxa"/>
            <w:vMerge w:val="continue"/>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p>
        </w:tc>
        <w:tc>
          <w:tcPr>
            <w:tcW w:w="760" w:type="dxa"/>
            <w:vMerge w:val="continue"/>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p>
        </w:tc>
        <w:tc>
          <w:tcPr>
            <w:tcW w:w="796"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675"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636" w:type="dxa"/>
            <w:gridSpan w:val="2"/>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一</w:t>
            </w:r>
          </w:p>
        </w:tc>
        <w:tc>
          <w:tcPr>
            <w:tcW w:w="1499" w:type="dxa"/>
            <w:gridSpan w:val="2"/>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二</w:t>
            </w:r>
          </w:p>
        </w:tc>
        <w:tc>
          <w:tcPr>
            <w:tcW w:w="1587" w:type="dxa"/>
            <w:gridSpan w:val="2"/>
            <w:tcBorders>
              <w:tl2br w:val="nil"/>
              <w:tr2bl w:val="nil"/>
            </w:tcBorders>
            <w:shd w:val="clear" w:color="000000" w:fill="D9D9D9"/>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三</w:t>
            </w:r>
          </w:p>
        </w:tc>
        <w:tc>
          <w:tcPr>
            <w:tcW w:w="840"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考试</w:t>
            </w:r>
          </w:p>
        </w:tc>
        <w:tc>
          <w:tcPr>
            <w:tcW w:w="760" w:type="dxa"/>
            <w:vMerge w:val="restart"/>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161"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740" w:type="dxa"/>
            <w:vMerge w:val="continue"/>
            <w:tcBorders>
              <w:tl2br w:val="nil"/>
              <w:tr2bl w:val="nil"/>
            </w:tcBorders>
            <w:shd w:val="clear" w:color="000000" w:fill="FFFFFF"/>
            <w:noWrap/>
            <w:vAlign w:val="center"/>
          </w:tcPr>
          <w:p>
            <w:pPr>
              <w:widowControl/>
              <w:rPr>
                <w:rFonts w:hint="eastAsia" w:ascii="宋体" w:hAnsi="宋体" w:eastAsia="宋体" w:cs="宋体"/>
                <w:color w:val="FF0000"/>
                <w:kern w:val="0"/>
                <w:sz w:val="21"/>
                <w:szCs w:val="21"/>
              </w:rPr>
            </w:pPr>
          </w:p>
        </w:tc>
        <w:tc>
          <w:tcPr>
            <w:tcW w:w="740" w:type="dxa"/>
            <w:vMerge w:val="continue"/>
            <w:tcBorders>
              <w:tl2br w:val="nil"/>
              <w:tr2bl w:val="nil"/>
            </w:tcBorders>
            <w:shd w:val="clear" w:color="000000" w:fill="FFFFFF"/>
            <w:noWrap/>
            <w:vAlign w:val="center"/>
          </w:tcPr>
          <w:p>
            <w:pPr>
              <w:widowControl/>
              <w:rPr>
                <w:rFonts w:hint="eastAsia" w:ascii="宋体" w:hAnsi="宋体" w:eastAsia="宋体" w:cs="宋体"/>
                <w:kern w:val="0"/>
                <w:sz w:val="21"/>
                <w:szCs w:val="21"/>
              </w:rPr>
            </w:pPr>
          </w:p>
        </w:tc>
        <w:tc>
          <w:tcPr>
            <w:tcW w:w="760" w:type="dxa"/>
            <w:vMerge w:val="continue"/>
            <w:tcBorders>
              <w:tl2br w:val="nil"/>
              <w:tr2bl w:val="nil"/>
            </w:tcBorders>
            <w:shd w:val="clear" w:color="000000" w:fill="FFFFFF"/>
            <w:vAlign w:val="center"/>
          </w:tcPr>
          <w:p>
            <w:pPr>
              <w:widowControl/>
              <w:jc w:val="center"/>
              <w:rPr>
                <w:rFonts w:hint="eastAsia" w:ascii="宋体" w:hAnsi="宋体" w:eastAsia="宋体" w:cs="宋体"/>
                <w:b/>
                <w:bCs/>
                <w:kern w:val="0"/>
                <w:sz w:val="21"/>
                <w:szCs w:val="21"/>
              </w:rPr>
            </w:pPr>
          </w:p>
        </w:tc>
        <w:tc>
          <w:tcPr>
            <w:tcW w:w="796"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675"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792"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w:t>
            </w:r>
          </w:p>
        </w:tc>
        <w:tc>
          <w:tcPr>
            <w:tcW w:w="844"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w:t>
            </w:r>
          </w:p>
        </w:tc>
        <w:tc>
          <w:tcPr>
            <w:tcW w:w="741"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w:t>
            </w:r>
          </w:p>
        </w:tc>
        <w:tc>
          <w:tcPr>
            <w:tcW w:w="758"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4</w:t>
            </w:r>
          </w:p>
        </w:tc>
        <w:tc>
          <w:tcPr>
            <w:tcW w:w="741"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5</w:t>
            </w:r>
          </w:p>
        </w:tc>
        <w:tc>
          <w:tcPr>
            <w:tcW w:w="846"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6</w:t>
            </w:r>
          </w:p>
        </w:tc>
        <w:tc>
          <w:tcPr>
            <w:tcW w:w="84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76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161"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740" w:type="dxa"/>
            <w:vMerge w:val="continue"/>
            <w:tcBorders>
              <w:tl2br w:val="nil"/>
              <w:tr2bl w:val="nil"/>
            </w:tcBorders>
            <w:shd w:val="clear" w:color="000000" w:fill="FFFFFF"/>
            <w:noWrap/>
            <w:vAlign w:val="center"/>
          </w:tcPr>
          <w:p>
            <w:pPr>
              <w:widowControl/>
              <w:rPr>
                <w:rFonts w:hint="eastAsia" w:ascii="宋体" w:hAnsi="宋体" w:eastAsia="宋体" w:cs="宋体"/>
                <w:color w:val="FF0000"/>
                <w:kern w:val="0"/>
                <w:sz w:val="21"/>
                <w:szCs w:val="21"/>
              </w:rPr>
            </w:pPr>
          </w:p>
        </w:tc>
        <w:tc>
          <w:tcPr>
            <w:tcW w:w="740" w:type="dxa"/>
            <w:vMerge w:val="continue"/>
            <w:tcBorders>
              <w:tl2br w:val="nil"/>
              <w:tr2bl w:val="nil"/>
            </w:tcBorders>
            <w:shd w:val="clear" w:color="000000" w:fill="FFFFFF"/>
            <w:noWrap/>
            <w:vAlign w:val="center"/>
          </w:tcPr>
          <w:p>
            <w:pPr>
              <w:widowControl/>
              <w:rPr>
                <w:rFonts w:hint="eastAsia" w:ascii="宋体" w:hAnsi="宋体" w:eastAsia="宋体" w:cs="宋体"/>
                <w:color w:val="FF0000"/>
                <w:kern w:val="0"/>
                <w:sz w:val="21"/>
                <w:szCs w:val="21"/>
              </w:rPr>
            </w:pPr>
          </w:p>
        </w:tc>
        <w:tc>
          <w:tcPr>
            <w:tcW w:w="760" w:type="dxa"/>
            <w:vMerge w:val="continue"/>
            <w:tcBorders>
              <w:tl2br w:val="nil"/>
              <w:tr2bl w:val="nil"/>
            </w:tcBorders>
            <w:shd w:val="clear" w:color="000000" w:fill="FFFFFF"/>
            <w:noWrap/>
            <w:vAlign w:val="center"/>
          </w:tcPr>
          <w:p>
            <w:pPr>
              <w:widowControl/>
              <w:rPr>
                <w:rFonts w:hint="eastAsia" w:ascii="宋体" w:hAnsi="宋体" w:eastAsia="宋体" w:cs="宋体"/>
                <w:color w:val="FF0000"/>
                <w:kern w:val="0"/>
                <w:sz w:val="21"/>
                <w:szCs w:val="21"/>
              </w:rPr>
            </w:pPr>
          </w:p>
        </w:tc>
        <w:tc>
          <w:tcPr>
            <w:tcW w:w="796"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675"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792"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20W</w:t>
            </w:r>
          </w:p>
        </w:tc>
        <w:tc>
          <w:tcPr>
            <w:tcW w:w="844"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20W</w:t>
            </w:r>
          </w:p>
        </w:tc>
        <w:tc>
          <w:tcPr>
            <w:tcW w:w="741"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20W</w:t>
            </w:r>
          </w:p>
        </w:tc>
        <w:tc>
          <w:tcPr>
            <w:tcW w:w="758"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20W</w:t>
            </w:r>
          </w:p>
        </w:tc>
        <w:tc>
          <w:tcPr>
            <w:tcW w:w="741"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20W</w:t>
            </w:r>
          </w:p>
        </w:tc>
        <w:tc>
          <w:tcPr>
            <w:tcW w:w="846" w:type="dxa"/>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20W</w:t>
            </w:r>
          </w:p>
        </w:tc>
        <w:tc>
          <w:tcPr>
            <w:tcW w:w="84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76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restart"/>
            <w:tcBorders>
              <w:tl2br w:val="nil"/>
              <w:tr2bl w:val="nil"/>
            </w:tcBorders>
            <w:shd w:val="clear" w:color="auto" w:fill="auto"/>
            <w:noWrap/>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公共基础课</w:t>
            </w:r>
          </w:p>
        </w:tc>
        <w:tc>
          <w:tcPr>
            <w:tcW w:w="1029" w:type="dxa"/>
            <w:vMerge w:val="restart"/>
            <w:tcBorders>
              <w:tl2br w:val="nil"/>
              <w:tr2bl w:val="nil"/>
            </w:tcBorders>
            <w:shd w:val="clear" w:color="auto" w:fill="auto"/>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公共基必修</w:t>
            </w:r>
          </w:p>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 xml:space="preserve">础课 </w:t>
            </w: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语文</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144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144</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restart"/>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数学</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英语</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中国特色社会主义</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心理健康与职业生涯</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哲学与人生</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职业道德与法制</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信息技术</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历史</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中职艺术</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体育与健康</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2478" w:type="dxa"/>
            <w:gridSpan w:val="3"/>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小计</w:t>
            </w:r>
          </w:p>
        </w:tc>
        <w:tc>
          <w:tcPr>
            <w:tcW w:w="74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43</w:t>
            </w:r>
          </w:p>
        </w:tc>
        <w:tc>
          <w:tcPr>
            <w:tcW w:w="76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774</w:t>
            </w:r>
          </w:p>
        </w:tc>
        <w:tc>
          <w:tcPr>
            <w:tcW w:w="796"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630</w:t>
            </w:r>
          </w:p>
        </w:tc>
        <w:tc>
          <w:tcPr>
            <w:tcW w:w="675"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144</w:t>
            </w:r>
          </w:p>
        </w:tc>
        <w:tc>
          <w:tcPr>
            <w:tcW w:w="4722" w:type="dxa"/>
            <w:gridSpan w:val="6"/>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restart"/>
            <w:tcBorders>
              <w:tl2br w:val="nil"/>
              <w:tr2bl w:val="nil"/>
            </w:tcBorders>
            <w:shd w:val="clear" w:color="auto" w:fill="auto"/>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公共基础限</w:t>
            </w:r>
          </w:p>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选课</w:t>
            </w: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语文（职业模块模块）</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数学（拓展模块）</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英语（职业模块）</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中华优秀传统文化（思政与班会）</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180</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90</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职业素养（普通话）</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体育与健康（拓展模块一）</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2478" w:type="dxa"/>
            <w:gridSpan w:val="3"/>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小计</w:t>
            </w:r>
          </w:p>
        </w:tc>
        <w:tc>
          <w:tcPr>
            <w:tcW w:w="74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25</w:t>
            </w:r>
          </w:p>
        </w:tc>
        <w:tc>
          <w:tcPr>
            <w:tcW w:w="76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450</w:t>
            </w:r>
          </w:p>
        </w:tc>
        <w:tc>
          <w:tcPr>
            <w:tcW w:w="796"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306</w:t>
            </w:r>
          </w:p>
        </w:tc>
        <w:tc>
          <w:tcPr>
            <w:tcW w:w="675"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144</w:t>
            </w:r>
          </w:p>
        </w:tc>
        <w:tc>
          <w:tcPr>
            <w:tcW w:w="4722" w:type="dxa"/>
            <w:gridSpan w:val="6"/>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restart"/>
            <w:tcBorders>
              <w:tl2br w:val="nil"/>
              <w:tr2bl w:val="nil"/>
            </w:tcBorders>
            <w:shd w:val="clear" w:color="auto" w:fill="auto"/>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公共基础任</w:t>
            </w:r>
          </w:p>
          <w:p>
            <w:pPr>
              <w:widowControl/>
              <w:jc w:val="center"/>
              <w:rPr>
                <w:rFonts w:hint="eastAsia" w:ascii="宋体" w:hAnsi="宋体" w:eastAsia="宋体" w:cs="宋体"/>
                <w:b/>
                <w:bCs/>
                <w:color w:val="000000"/>
                <w:kern w:val="0"/>
                <w:sz w:val="21"/>
                <w:szCs w:val="21"/>
              </w:rPr>
            </w:pPr>
            <w:bookmarkStart w:id="102" w:name="_GoBack"/>
            <w:bookmarkEnd w:id="102"/>
            <w:r>
              <w:rPr>
                <w:rFonts w:hint="eastAsia" w:ascii="宋体" w:hAnsi="宋体" w:eastAsia="宋体" w:cs="宋体"/>
                <w:b/>
                <w:bCs/>
                <w:color w:val="000000"/>
                <w:kern w:val="0"/>
                <w:sz w:val="21"/>
                <w:szCs w:val="21"/>
              </w:rPr>
              <w:t>选课</w:t>
            </w:r>
          </w:p>
        </w:tc>
        <w:tc>
          <w:tcPr>
            <w:tcW w:w="577"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信息技术（拓展模块）</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艺术（拓展模块）</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选修课</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2478" w:type="dxa"/>
            <w:gridSpan w:val="3"/>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小计</w:t>
            </w:r>
          </w:p>
        </w:tc>
        <w:tc>
          <w:tcPr>
            <w:tcW w:w="74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72</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3930" w:type="dxa"/>
            <w:gridSpan w:val="5"/>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3507" w:type="dxa"/>
            <w:gridSpan w:val="4"/>
            <w:tcBorders>
              <w:tl2br w:val="nil"/>
              <w:tr2bl w:val="nil"/>
            </w:tcBorders>
            <w:shd w:val="clear" w:color="auto" w:fill="auto"/>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合计</w:t>
            </w:r>
          </w:p>
        </w:tc>
        <w:tc>
          <w:tcPr>
            <w:tcW w:w="740"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72</w:t>
            </w:r>
          </w:p>
        </w:tc>
        <w:tc>
          <w:tcPr>
            <w:tcW w:w="760"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1296</w:t>
            </w:r>
          </w:p>
        </w:tc>
        <w:tc>
          <w:tcPr>
            <w:tcW w:w="796"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936</w:t>
            </w:r>
          </w:p>
        </w:tc>
        <w:tc>
          <w:tcPr>
            <w:tcW w:w="675"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360</w:t>
            </w:r>
          </w:p>
        </w:tc>
        <w:tc>
          <w:tcPr>
            <w:tcW w:w="792"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24</w:t>
            </w:r>
          </w:p>
        </w:tc>
        <w:tc>
          <w:tcPr>
            <w:tcW w:w="844"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15</w:t>
            </w:r>
          </w:p>
        </w:tc>
        <w:tc>
          <w:tcPr>
            <w:tcW w:w="741"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15</w:t>
            </w:r>
          </w:p>
        </w:tc>
        <w:tc>
          <w:tcPr>
            <w:tcW w:w="758"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14</w:t>
            </w:r>
          </w:p>
        </w:tc>
        <w:tc>
          <w:tcPr>
            <w:tcW w:w="741" w:type="dxa"/>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4</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restart"/>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专业（技能）课</w:t>
            </w:r>
          </w:p>
        </w:tc>
        <w:tc>
          <w:tcPr>
            <w:tcW w:w="1029" w:type="dxa"/>
            <w:vMerge w:val="restart"/>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专业核心课</w:t>
            </w: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★导游知识应用能力</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★地方导游基础知识</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90</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★导游实务</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★旅游政策与法规</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90</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★平江旅游</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90</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★模拟导游训练</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108</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2478" w:type="dxa"/>
            <w:gridSpan w:val="3"/>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小计</w:t>
            </w:r>
          </w:p>
        </w:tc>
        <w:tc>
          <w:tcPr>
            <w:tcW w:w="74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33</w:t>
            </w:r>
          </w:p>
        </w:tc>
        <w:tc>
          <w:tcPr>
            <w:tcW w:w="76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594</w:t>
            </w:r>
          </w:p>
        </w:tc>
        <w:tc>
          <w:tcPr>
            <w:tcW w:w="796"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216</w:t>
            </w:r>
          </w:p>
        </w:tc>
        <w:tc>
          <w:tcPr>
            <w:tcW w:w="675"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378</w:t>
            </w:r>
          </w:p>
        </w:tc>
        <w:tc>
          <w:tcPr>
            <w:tcW w:w="4722" w:type="dxa"/>
            <w:gridSpan w:val="6"/>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restart"/>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专业基础课</w:t>
            </w: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旅游礼仪与形体</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旅游学概论</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中国旅游地理</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旅游服务心理学</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旅游情景英语</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沟通技巧</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计调操作实务</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导游才艺</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旅游电子商务</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auto" w:fill="auto"/>
            <w:noWrap/>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旅游营销推介</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3*18</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旅行社运营实务</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27</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27</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考试</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2478" w:type="dxa"/>
            <w:gridSpan w:val="3"/>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小计</w:t>
            </w:r>
          </w:p>
        </w:tc>
        <w:tc>
          <w:tcPr>
            <w:tcW w:w="74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36</w:t>
            </w:r>
          </w:p>
        </w:tc>
        <w:tc>
          <w:tcPr>
            <w:tcW w:w="760"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648</w:t>
            </w:r>
          </w:p>
        </w:tc>
        <w:tc>
          <w:tcPr>
            <w:tcW w:w="796"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243</w:t>
            </w:r>
          </w:p>
        </w:tc>
        <w:tc>
          <w:tcPr>
            <w:tcW w:w="675" w:type="dxa"/>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405</w:t>
            </w:r>
          </w:p>
        </w:tc>
        <w:tc>
          <w:tcPr>
            <w:tcW w:w="4722" w:type="dxa"/>
            <w:gridSpan w:val="6"/>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restart"/>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专业拓展课</w:t>
            </w: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茶艺</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restart"/>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餐饮服务与管理</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54</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34</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3*18</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前厅与客房管理</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选修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4*18</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00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1029"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2478" w:type="dxa"/>
            <w:gridSpan w:val="3"/>
            <w:tcBorders>
              <w:tl2br w:val="nil"/>
              <w:tr2bl w:val="nil"/>
            </w:tcBorders>
            <w:shd w:val="clear" w:color="000000" w:fill="FFFFFF"/>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小计</w:t>
            </w:r>
          </w:p>
        </w:tc>
        <w:tc>
          <w:tcPr>
            <w:tcW w:w="740" w:type="dxa"/>
            <w:tcBorders>
              <w:tl2br w:val="nil"/>
              <w:tr2bl w:val="nil"/>
            </w:tcBorders>
            <w:shd w:val="clear" w:color="000000" w:fill="FFFFFF"/>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8</w:t>
            </w:r>
          </w:p>
        </w:tc>
        <w:tc>
          <w:tcPr>
            <w:tcW w:w="760" w:type="dxa"/>
            <w:tcBorders>
              <w:tl2br w:val="nil"/>
              <w:tr2bl w:val="nil"/>
            </w:tcBorders>
            <w:shd w:val="clear" w:color="000000" w:fill="FFFFFF"/>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144</w:t>
            </w:r>
          </w:p>
        </w:tc>
        <w:tc>
          <w:tcPr>
            <w:tcW w:w="796" w:type="dxa"/>
            <w:tcBorders>
              <w:tl2br w:val="nil"/>
              <w:tr2bl w:val="nil"/>
            </w:tcBorders>
            <w:shd w:val="clear" w:color="000000" w:fill="FFFFFF"/>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56</w:t>
            </w:r>
          </w:p>
        </w:tc>
        <w:tc>
          <w:tcPr>
            <w:tcW w:w="675" w:type="dxa"/>
            <w:tcBorders>
              <w:tl2br w:val="nil"/>
              <w:tr2bl w:val="nil"/>
            </w:tcBorders>
            <w:shd w:val="clear" w:color="000000" w:fill="FFFFFF"/>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88</w:t>
            </w:r>
          </w:p>
        </w:tc>
        <w:tc>
          <w:tcPr>
            <w:tcW w:w="5562" w:type="dxa"/>
            <w:gridSpan w:val="7"/>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080" w:type="dxa"/>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3507" w:type="dxa"/>
            <w:gridSpan w:val="4"/>
            <w:tcBorders>
              <w:tl2br w:val="nil"/>
              <w:tr2bl w:val="nil"/>
            </w:tcBorders>
            <w:shd w:val="clear" w:color="000000" w:fill="FFFFFF"/>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合  计</w:t>
            </w:r>
          </w:p>
        </w:tc>
        <w:tc>
          <w:tcPr>
            <w:tcW w:w="740" w:type="dxa"/>
            <w:tcBorders>
              <w:tl2br w:val="nil"/>
              <w:tr2bl w:val="nil"/>
            </w:tcBorders>
            <w:shd w:val="clear" w:color="000000" w:fill="FFFFFF"/>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77</w:t>
            </w:r>
          </w:p>
        </w:tc>
        <w:tc>
          <w:tcPr>
            <w:tcW w:w="760" w:type="dxa"/>
            <w:tcBorders>
              <w:tl2br w:val="nil"/>
              <w:tr2bl w:val="nil"/>
            </w:tcBorders>
            <w:shd w:val="clear" w:color="000000" w:fill="FFFFFF"/>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1386</w:t>
            </w:r>
          </w:p>
        </w:tc>
        <w:tc>
          <w:tcPr>
            <w:tcW w:w="796" w:type="dxa"/>
            <w:tcBorders>
              <w:tl2br w:val="nil"/>
              <w:tr2bl w:val="nil"/>
            </w:tcBorders>
            <w:shd w:val="clear" w:color="000000" w:fill="FFFFFF"/>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515</w:t>
            </w:r>
          </w:p>
        </w:tc>
        <w:tc>
          <w:tcPr>
            <w:tcW w:w="675" w:type="dxa"/>
            <w:tcBorders>
              <w:tl2br w:val="nil"/>
              <w:tr2bl w:val="nil"/>
            </w:tcBorders>
            <w:shd w:val="clear" w:color="000000" w:fill="FFFFFF"/>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871</w:t>
            </w:r>
          </w:p>
        </w:tc>
        <w:tc>
          <w:tcPr>
            <w:tcW w:w="792" w:type="dxa"/>
            <w:tcBorders>
              <w:tl2br w:val="nil"/>
              <w:tr2bl w:val="nil"/>
            </w:tcBorders>
            <w:shd w:val="clear" w:color="000000" w:fill="FFFFFF"/>
            <w:vAlign w:val="center"/>
          </w:tcPr>
          <w:p>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30</w:t>
            </w:r>
          </w:p>
        </w:tc>
        <w:tc>
          <w:tcPr>
            <w:tcW w:w="844" w:type="dxa"/>
            <w:tcBorders>
              <w:tl2br w:val="nil"/>
              <w:tr2bl w:val="nil"/>
            </w:tcBorders>
            <w:shd w:val="clear" w:color="000000" w:fill="FFFFFF"/>
            <w:vAlign w:val="center"/>
          </w:tcPr>
          <w:p>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30</w:t>
            </w:r>
          </w:p>
        </w:tc>
        <w:tc>
          <w:tcPr>
            <w:tcW w:w="741" w:type="dxa"/>
            <w:tcBorders>
              <w:tl2br w:val="nil"/>
              <w:tr2bl w:val="nil"/>
            </w:tcBorders>
            <w:shd w:val="clear" w:color="000000" w:fill="FFFFFF"/>
            <w:vAlign w:val="center"/>
          </w:tcPr>
          <w:p>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30</w:t>
            </w:r>
          </w:p>
        </w:tc>
        <w:tc>
          <w:tcPr>
            <w:tcW w:w="758" w:type="dxa"/>
            <w:tcBorders>
              <w:tl2br w:val="nil"/>
              <w:tr2bl w:val="nil"/>
            </w:tcBorders>
            <w:shd w:val="clear" w:color="000000" w:fill="FFFFFF"/>
            <w:vAlign w:val="center"/>
          </w:tcPr>
          <w:p>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30</w:t>
            </w:r>
          </w:p>
        </w:tc>
        <w:tc>
          <w:tcPr>
            <w:tcW w:w="741" w:type="dxa"/>
            <w:tcBorders>
              <w:tl2br w:val="nil"/>
              <w:tr2bl w:val="nil"/>
            </w:tcBorders>
            <w:shd w:val="clear" w:color="000000" w:fill="FFFFFF"/>
            <w:vAlign w:val="center"/>
          </w:tcPr>
          <w:p>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30</w:t>
            </w:r>
          </w:p>
        </w:tc>
        <w:tc>
          <w:tcPr>
            <w:tcW w:w="846" w:type="dxa"/>
            <w:vMerge w:val="restart"/>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109" w:type="dxa"/>
            <w:gridSpan w:val="2"/>
            <w:vMerge w:val="restart"/>
            <w:tcBorders>
              <w:tl2br w:val="nil"/>
              <w:tr2bl w:val="nil"/>
            </w:tcBorders>
            <w:shd w:val="clear" w:color="000000" w:fill="FFFFFF"/>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实践课程</w:t>
            </w: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入学教育与军训</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18*2w</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FF0000"/>
                <w:kern w:val="0"/>
                <w:sz w:val="21"/>
                <w:szCs w:val="21"/>
              </w:rPr>
            </w:pPr>
          </w:p>
        </w:tc>
        <w:tc>
          <w:tcPr>
            <w:tcW w:w="840" w:type="dxa"/>
            <w:tcBorders>
              <w:tl2br w:val="nil"/>
              <w:tr2bl w:val="nil"/>
            </w:tcBorders>
            <w:shd w:val="clear" w:color="000000" w:fill="FFFFFF"/>
            <w:vAlign w:val="center"/>
          </w:tcPr>
          <w:p>
            <w:pPr>
              <w:widowControl/>
              <w:jc w:val="center"/>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认知实习</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18*2w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FF0000"/>
                <w:kern w:val="0"/>
                <w:sz w:val="21"/>
                <w:szCs w:val="21"/>
              </w:rPr>
            </w:pPr>
          </w:p>
        </w:tc>
        <w:tc>
          <w:tcPr>
            <w:tcW w:w="840" w:type="dxa"/>
            <w:tcBorders>
              <w:tl2br w:val="nil"/>
              <w:tr2bl w:val="nil"/>
            </w:tcBorders>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跟岗实习</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72</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18*2w</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18*2w</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vMerge w:val="continue"/>
            <w:tcBorders>
              <w:tl2br w:val="nil"/>
              <w:tr2bl w:val="nil"/>
            </w:tcBorders>
            <w:vAlign w:val="center"/>
          </w:tcPr>
          <w:p>
            <w:pPr>
              <w:widowControl/>
              <w:jc w:val="left"/>
              <w:rPr>
                <w:rFonts w:hint="eastAsia" w:ascii="宋体" w:hAnsi="宋体" w:eastAsia="宋体" w:cs="宋体"/>
                <w:color w:val="FF0000"/>
                <w:kern w:val="0"/>
                <w:sz w:val="21"/>
                <w:szCs w:val="21"/>
              </w:rPr>
            </w:pPr>
          </w:p>
        </w:tc>
        <w:tc>
          <w:tcPr>
            <w:tcW w:w="840" w:type="dxa"/>
            <w:tcBorders>
              <w:tl2br w:val="nil"/>
              <w:tr2bl w:val="nil"/>
            </w:tcBorders>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577"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16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顶岗实习</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必修</w:t>
            </w:r>
          </w:p>
        </w:tc>
        <w:tc>
          <w:tcPr>
            <w:tcW w:w="74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24</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432</w:t>
            </w:r>
          </w:p>
        </w:tc>
        <w:tc>
          <w:tcPr>
            <w:tcW w:w="79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0</w:t>
            </w:r>
          </w:p>
        </w:tc>
        <w:tc>
          <w:tcPr>
            <w:tcW w:w="675"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432</w:t>
            </w:r>
          </w:p>
        </w:tc>
        <w:tc>
          <w:tcPr>
            <w:tcW w:w="792"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4"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58"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41"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846"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18*24w</w:t>
            </w:r>
          </w:p>
        </w:tc>
        <w:tc>
          <w:tcPr>
            <w:tcW w:w="840" w:type="dxa"/>
            <w:tcBorders>
              <w:tl2br w:val="nil"/>
              <w:tr2bl w:val="nil"/>
            </w:tcBorders>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000000" w:fill="FFFFFF"/>
            <w:vAlign w:val="center"/>
          </w:tcPr>
          <w:p>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09" w:type="dxa"/>
            <w:gridSpan w:val="2"/>
            <w:vMerge w:val="continue"/>
            <w:tcBorders>
              <w:tl2br w:val="nil"/>
              <w:tr2bl w:val="nil"/>
            </w:tcBorders>
            <w:vAlign w:val="center"/>
          </w:tcPr>
          <w:p>
            <w:pPr>
              <w:widowControl/>
              <w:jc w:val="left"/>
              <w:rPr>
                <w:rFonts w:hint="eastAsia" w:ascii="宋体" w:hAnsi="宋体" w:eastAsia="宋体" w:cs="宋体"/>
                <w:b/>
                <w:bCs/>
                <w:color w:val="000000"/>
                <w:kern w:val="0"/>
                <w:sz w:val="21"/>
                <w:szCs w:val="21"/>
              </w:rPr>
            </w:pPr>
          </w:p>
        </w:tc>
        <w:tc>
          <w:tcPr>
            <w:tcW w:w="2478" w:type="dxa"/>
            <w:gridSpan w:val="3"/>
            <w:tcBorders>
              <w:tl2br w:val="nil"/>
              <w:tr2bl w:val="nil"/>
            </w:tcBorders>
            <w:shd w:val="clear" w:color="000000" w:fill="D9D9D9"/>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小计</w:t>
            </w:r>
          </w:p>
        </w:tc>
        <w:tc>
          <w:tcPr>
            <w:tcW w:w="740" w:type="dxa"/>
            <w:tcBorders>
              <w:tl2br w:val="nil"/>
              <w:tr2bl w:val="nil"/>
            </w:tcBorders>
            <w:shd w:val="clear" w:color="000000" w:fill="D9D9D9"/>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32</w:t>
            </w:r>
          </w:p>
        </w:tc>
        <w:tc>
          <w:tcPr>
            <w:tcW w:w="760" w:type="dxa"/>
            <w:tcBorders>
              <w:tl2br w:val="nil"/>
              <w:tr2bl w:val="nil"/>
            </w:tcBorders>
            <w:shd w:val="clear" w:color="000000" w:fill="D9D9D9"/>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576</w:t>
            </w:r>
          </w:p>
        </w:tc>
        <w:tc>
          <w:tcPr>
            <w:tcW w:w="796" w:type="dxa"/>
            <w:tcBorders>
              <w:tl2br w:val="nil"/>
              <w:tr2bl w:val="nil"/>
            </w:tcBorders>
            <w:shd w:val="clear" w:color="000000" w:fill="D9D9D9"/>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0</w:t>
            </w:r>
          </w:p>
        </w:tc>
        <w:tc>
          <w:tcPr>
            <w:tcW w:w="675" w:type="dxa"/>
            <w:tcBorders>
              <w:tl2br w:val="nil"/>
              <w:tr2bl w:val="nil"/>
            </w:tcBorders>
            <w:shd w:val="clear" w:color="000000" w:fill="D9D9D9"/>
            <w:vAlign w:val="center"/>
          </w:tcPr>
          <w:p>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576</w:t>
            </w:r>
          </w:p>
        </w:tc>
        <w:tc>
          <w:tcPr>
            <w:tcW w:w="4722" w:type="dxa"/>
            <w:gridSpan w:val="6"/>
            <w:tcBorders>
              <w:tl2br w:val="nil"/>
              <w:tr2bl w:val="nil"/>
            </w:tcBorders>
            <w:shd w:val="clear" w:color="000000" w:fill="D9D9D9"/>
            <w:vAlign w:val="center"/>
          </w:tcPr>
          <w:p>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　</w:t>
            </w:r>
          </w:p>
        </w:tc>
        <w:tc>
          <w:tcPr>
            <w:tcW w:w="840" w:type="dxa"/>
            <w:tcBorders>
              <w:tl2br w:val="nil"/>
              <w:tr2bl w:val="nil"/>
            </w:tcBorders>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c>
          <w:tcPr>
            <w:tcW w:w="760" w:type="dxa"/>
            <w:tcBorders>
              <w:tl2br w:val="nil"/>
              <w:tr2bl w:val="nil"/>
            </w:tcBorders>
            <w:shd w:val="clear" w:color="auto" w:fill="auto"/>
            <w:noWrap/>
            <w:vAlign w:val="center"/>
          </w:tcPr>
          <w:p>
            <w:pPr>
              <w:widowControl/>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587" w:type="dxa"/>
            <w:gridSpan w:val="5"/>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共   计</w:t>
            </w:r>
          </w:p>
        </w:tc>
        <w:tc>
          <w:tcPr>
            <w:tcW w:w="740"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181</w:t>
            </w:r>
          </w:p>
        </w:tc>
        <w:tc>
          <w:tcPr>
            <w:tcW w:w="760"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3258</w:t>
            </w:r>
          </w:p>
        </w:tc>
        <w:tc>
          <w:tcPr>
            <w:tcW w:w="796"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1451</w:t>
            </w:r>
          </w:p>
        </w:tc>
        <w:tc>
          <w:tcPr>
            <w:tcW w:w="675"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1807</w:t>
            </w:r>
          </w:p>
        </w:tc>
        <w:tc>
          <w:tcPr>
            <w:tcW w:w="792"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c>
          <w:tcPr>
            <w:tcW w:w="844"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c>
          <w:tcPr>
            <w:tcW w:w="741"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c>
          <w:tcPr>
            <w:tcW w:w="758"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c>
          <w:tcPr>
            <w:tcW w:w="741"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c>
          <w:tcPr>
            <w:tcW w:w="846" w:type="dxa"/>
            <w:tcBorders>
              <w:tl2br w:val="nil"/>
              <w:tr2bl w:val="nil"/>
            </w:tcBorders>
            <w:shd w:val="clear" w:color="000000" w:fill="D9D9D9"/>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c>
          <w:tcPr>
            <w:tcW w:w="840" w:type="dxa"/>
            <w:tcBorders>
              <w:tl2br w:val="nil"/>
              <w:tr2bl w:val="nil"/>
            </w:tcBorders>
            <w:shd w:val="clear" w:color="auto" w:fill="auto"/>
            <w:noWrap/>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c>
          <w:tcPr>
            <w:tcW w:w="760" w:type="dxa"/>
            <w:tcBorders>
              <w:tl2br w:val="nil"/>
              <w:tr2bl w:val="nil"/>
            </w:tcBorders>
            <w:shd w:val="clear" w:color="auto" w:fill="auto"/>
            <w:noWrap/>
            <w:vAlign w:val="center"/>
          </w:tcPr>
          <w:p>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w:t>
            </w:r>
          </w:p>
        </w:tc>
      </w:tr>
    </w:tbl>
    <w:p>
      <w:pPr>
        <w:widowControl/>
        <w:jc w:val="center"/>
        <w:rPr>
          <w:rFonts w:ascii="仿宋" w:hAnsi="仿宋" w:cs="宋体"/>
          <w:b/>
          <w:bCs/>
          <w:kern w:val="0"/>
          <w:sz w:val="21"/>
          <w:szCs w:val="21"/>
        </w:rPr>
      </w:pPr>
    </w:p>
    <w:p>
      <w:pPr>
        <w:widowControl/>
        <w:jc w:val="left"/>
        <w:textAlignment w:val="center"/>
        <w:rPr>
          <w:rFonts w:ascii="仿宋" w:hAnsi="仿宋" w:cs="仿宋"/>
          <w:b/>
          <w:bCs/>
          <w:color w:val="000000"/>
          <w:kern w:val="0"/>
          <w:sz w:val="21"/>
          <w:szCs w:val="21"/>
          <w:lang w:bidi="ar"/>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0" w:num="1"/>
          <w:docGrid w:type="lines" w:linePitch="312" w:charSpace="0"/>
        </w:sectPr>
      </w:pPr>
    </w:p>
    <w:p>
      <w:pPr>
        <w:spacing w:line="600" w:lineRule="exact"/>
        <w:outlineLvl w:val="0"/>
        <w:rPr>
          <w:rFonts w:ascii="黑体" w:hAnsi="黑体" w:eastAsia="黑体" w:cs="黑体"/>
          <w:snapToGrid w:val="0"/>
          <w:kern w:val="0"/>
          <w:sz w:val="28"/>
          <w:szCs w:val="28"/>
        </w:rPr>
      </w:pPr>
      <w:bookmarkStart w:id="67" w:name="_Toc24684"/>
      <w:r>
        <w:rPr>
          <w:rFonts w:hint="eastAsia" w:ascii="黑体" w:hAnsi="黑体" w:eastAsia="黑体" w:cs="黑体"/>
          <w:snapToGrid w:val="0"/>
          <w:kern w:val="0"/>
          <w:sz w:val="28"/>
          <w:szCs w:val="28"/>
        </w:rPr>
        <w:t>八、保障条件</w:t>
      </w:r>
      <w:bookmarkEnd w:id="63"/>
      <w:bookmarkEnd w:id="64"/>
      <w:bookmarkEnd w:id="65"/>
      <w:bookmarkEnd w:id="66"/>
      <w:bookmarkEnd w:id="67"/>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68" w:name="_Toc4620"/>
      <w:bookmarkStart w:id="69" w:name="_Toc7748"/>
      <w:bookmarkStart w:id="70" w:name="_Toc27445"/>
      <w:bookmarkStart w:id="71" w:name="_Toc46147288"/>
      <w:bookmarkStart w:id="72" w:name="_Toc11810"/>
      <w:r>
        <w:rPr>
          <w:rFonts w:hint="eastAsia" w:ascii="宋体" w:hAnsi="宋体" w:eastAsia="宋体" w:cs="宋体"/>
          <w:b/>
          <w:bCs w:val="0"/>
          <w:snapToGrid w:val="0"/>
          <w:spacing w:val="-2"/>
          <w:kern w:val="0"/>
          <w:sz w:val="24"/>
          <w:szCs w:val="24"/>
        </w:rPr>
        <w:t>（一）师资队伍</w:t>
      </w:r>
      <w:bookmarkEnd w:id="68"/>
      <w:bookmarkEnd w:id="69"/>
      <w:bookmarkEnd w:id="70"/>
      <w:bookmarkEnd w:id="71"/>
      <w:bookmarkEnd w:id="72"/>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rPr>
      </w:pPr>
      <w:bookmarkStart w:id="73" w:name="_Toc31498"/>
      <w:bookmarkStart w:id="74" w:name="_Toc1440"/>
      <w:bookmarkStart w:id="75" w:name="_Toc9664"/>
      <w:bookmarkStart w:id="76" w:name="_Toc46147289"/>
      <w:r>
        <w:rPr>
          <w:rFonts w:hint="eastAsia" w:ascii="宋体" w:hAnsi="宋体" w:eastAsia="宋体" w:cs="宋体"/>
          <w:sz w:val="24"/>
          <w:szCs w:val="24"/>
        </w:rPr>
        <w:t>根据《湖南省中等职业技术学校专业设置管理实施细则》和《湖南省中等职业学校设置管理办法》，建设结构合理、专兼结合的师资队伍，合理配置教师资源。</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1、专业教学团队</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（1）学历达到国家有关规定的专任教师10名，其中承担专业核心课程教学任务的专业教师不低于6人。</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（2）双师型专业教师不少于2人，专业负责人不超过65岁。</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（3）有实践经验的行业、企业兼职教师不少于2人。</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2、专任教师</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1）专任教师具有良好的思想道德素质与职业道德，具备认真履行教师岗位职责的能力和水平，遵守教师职业道德规范；具有较强的语言表达能力；具有较丰富的教育教学知识；具备专业课程的教学能力和实践教学指导能力，具有开拓创新的精神；能从事、承担本专业核心课程2门以上；能够将学生的思想道德教育融入到教学全程</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（2）全体专任老师具有旅游类全日制本科及以上学历，具备理实一体化和信息化教学的基本能力和继续学习能力。</w:t>
      </w:r>
    </w:p>
    <w:p>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（3）获得导游证等相关行业职业资格证书，具有与旅游管理或相近教师资格证。</w:t>
      </w:r>
    </w:p>
    <w:p>
      <w:pPr>
        <w:spacing w:line="600" w:lineRule="exact"/>
        <w:rPr>
          <w:rFonts w:ascii="仿宋" w:hAnsi="仿宋" w:cs="Times New Roman"/>
          <w:bCs/>
          <w:snapToGrid w:val="0"/>
          <w:color w:val="000000"/>
          <w:kern w:val="0"/>
          <w:szCs w:val="28"/>
        </w:rPr>
      </w:pPr>
    </w:p>
    <w:p>
      <w:pPr>
        <w:spacing w:line="600" w:lineRule="exact"/>
        <w:rPr>
          <w:rFonts w:ascii="仿宋" w:hAnsi="仿宋" w:cs="Times New Roman"/>
          <w:bCs/>
          <w:snapToGrid w:val="0"/>
          <w:color w:val="000000"/>
          <w:kern w:val="0"/>
          <w:szCs w:val="28"/>
        </w:rPr>
      </w:pPr>
    </w:p>
    <w:p>
      <w:pPr>
        <w:spacing w:line="600" w:lineRule="exact"/>
        <w:rPr>
          <w:rFonts w:ascii="仿宋" w:hAnsi="仿宋" w:cs="Times New Roman"/>
          <w:bCs/>
          <w:snapToGrid w:val="0"/>
          <w:color w:val="000000"/>
          <w:kern w:val="0"/>
          <w:szCs w:val="28"/>
        </w:rPr>
      </w:pPr>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77" w:name="_Toc29290"/>
      <w:r>
        <w:rPr>
          <w:rFonts w:hint="eastAsia" w:ascii="宋体" w:hAnsi="宋体" w:eastAsia="宋体" w:cs="宋体"/>
          <w:b/>
          <w:bCs w:val="0"/>
          <w:snapToGrid w:val="0"/>
          <w:spacing w:val="-2"/>
          <w:kern w:val="0"/>
          <w:sz w:val="24"/>
          <w:szCs w:val="24"/>
        </w:rPr>
        <w:t>（二）教学</w:t>
      </w:r>
      <w:bookmarkEnd w:id="73"/>
      <w:bookmarkEnd w:id="74"/>
      <w:bookmarkEnd w:id="75"/>
      <w:bookmarkEnd w:id="76"/>
      <w:r>
        <w:rPr>
          <w:rFonts w:hint="eastAsia" w:ascii="宋体" w:hAnsi="宋体" w:eastAsia="宋体" w:cs="宋体"/>
          <w:b/>
          <w:bCs w:val="0"/>
          <w:snapToGrid w:val="0"/>
          <w:spacing w:val="-2"/>
          <w:kern w:val="0"/>
          <w:sz w:val="24"/>
          <w:szCs w:val="24"/>
        </w:rPr>
        <w:t>设施</w:t>
      </w:r>
      <w:bookmarkEnd w:id="77"/>
    </w:p>
    <w:p>
      <w:pPr>
        <w:spacing w:line="600" w:lineRule="exact"/>
        <w:ind w:firstLine="601"/>
        <w:rPr>
          <w:rFonts w:hint="eastAsia" w:ascii="宋体" w:hAnsi="宋体" w:eastAsia="宋体" w:cs="宋体"/>
          <w:bCs/>
          <w:snapToGrid w:val="0"/>
          <w:kern w:val="0"/>
          <w:sz w:val="24"/>
          <w:szCs w:val="24"/>
        </w:rPr>
      </w:pPr>
      <w:r>
        <w:rPr>
          <w:rFonts w:hint="eastAsia" w:ascii="宋体" w:hAnsi="宋体" w:eastAsia="宋体" w:cs="宋体"/>
          <w:bCs/>
          <w:snapToGrid w:val="0"/>
          <w:kern w:val="0"/>
          <w:sz w:val="24"/>
          <w:szCs w:val="24"/>
        </w:rPr>
        <w:t>依托校政、校企合作，采取校、政、企共建的方式，建立校内、校外生产性实习实训基地和理实一体化教室，满足教学、综合实训和真实项目开发的需要。</w:t>
      </w:r>
    </w:p>
    <w:p>
      <w:pPr>
        <w:spacing w:line="600" w:lineRule="exact"/>
        <w:ind w:left="-280" w:leftChars="-100" w:firstLine="240" w:firstLineChars="100"/>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1、专业教室基本条件</w:t>
      </w:r>
    </w:p>
    <w:p>
      <w:pPr>
        <w:spacing w:line="600" w:lineRule="exact"/>
        <w:ind w:firstLine="480" w:firstLineChars="200"/>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专业教室一般配备黑(白)板、希沃一体机、投影设备、音响设备，互联网接入或Wi-Fi环境，并实施网络安全防护措施;安装应急照明装置并保持良好状态，符合紧急疏散要求，标志明显，保持逃生通道畅通无阻。</w:t>
      </w:r>
    </w:p>
    <w:p>
      <w:pPr>
        <w:spacing w:line="600" w:lineRule="exact"/>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2、校内实训资源配置</w:t>
      </w:r>
    </w:p>
    <w:p>
      <w:pPr>
        <w:spacing w:line="600" w:lineRule="exact"/>
        <w:ind w:firstLine="601"/>
        <w:rPr>
          <w:rFonts w:ascii="仿宋" w:hAnsi="仿宋" w:cs="Times New Roman"/>
          <w:bCs/>
          <w:snapToGrid w:val="0"/>
          <w:color w:val="000000"/>
          <w:kern w:val="0"/>
          <w:szCs w:val="28"/>
        </w:rPr>
      </w:pPr>
      <w:r>
        <w:rPr>
          <w:rFonts w:hint="eastAsia" w:ascii="宋体" w:hAnsi="宋体" w:eastAsia="宋体" w:cs="宋体"/>
          <w:bCs/>
          <w:snapToGrid w:val="0"/>
          <w:color w:val="000000"/>
          <w:kern w:val="0"/>
          <w:sz w:val="24"/>
          <w:szCs w:val="24"/>
        </w:rPr>
        <w:t>实训室建设是高职学生能力培养的最重要环节，而实践课是培养学生能力的最佳途径，旅游服务与管理管理专业的实训室应能提供真实的实践环境，从而让学生通过实践学习，真正提高学生的技能和实战能力，获得实践动手能力和良好的素质。</w:t>
      </w:r>
    </w:p>
    <w:p>
      <w:pPr>
        <w:spacing w:line="600" w:lineRule="exact"/>
        <w:ind w:firstLine="601"/>
        <w:jc w:val="center"/>
        <w:rPr>
          <w:rFonts w:hint="eastAsia" w:ascii="宋体" w:hAnsi="宋体" w:eastAsia="宋体" w:cs="宋体"/>
          <w:snapToGrid w:val="0"/>
          <w:kern w:val="0"/>
          <w:sz w:val="21"/>
          <w:szCs w:val="21"/>
        </w:rPr>
      </w:pPr>
      <w:r>
        <w:rPr>
          <w:rFonts w:hint="eastAsia" w:ascii="宋体" w:hAnsi="宋体" w:eastAsia="宋体" w:cs="宋体"/>
          <w:b/>
          <w:snapToGrid w:val="0"/>
          <w:kern w:val="0"/>
          <w:sz w:val="21"/>
          <w:szCs w:val="21"/>
        </w:rPr>
        <w:t>表8-2 校内实训室资源配置表</w:t>
      </w:r>
    </w:p>
    <w:tbl>
      <w:tblPr>
        <w:tblStyle w:val="9"/>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578"/>
        <w:gridCol w:w="982"/>
        <w:gridCol w:w="2520"/>
        <w:gridCol w:w="2204"/>
        <w:gridCol w:w="1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578" w:type="dxa"/>
            <w:tcBorders>
              <w:top w:val="single" w:color="auto" w:sz="4" w:space="0"/>
              <w:left w:val="single" w:color="auto" w:sz="4" w:space="0"/>
              <w:bottom w:val="single" w:color="auto" w:sz="4" w:space="0"/>
              <w:right w:val="single" w:color="auto" w:sz="4" w:space="0"/>
            </w:tcBorders>
            <w:shd w:val="clear" w:color="auto" w:fill="D8D8D8"/>
            <w:vAlign w:val="center"/>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序号</w:t>
            </w:r>
          </w:p>
        </w:tc>
        <w:tc>
          <w:tcPr>
            <w:tcW w:w="982" w:type="dxa"/>
            <w:tcBorders>
              <w:top w:val="single" w:color="auto" w:sz="4" w:space="0"/>
              <w:left w:val="single" w:color="auto" w:sz="4" w:space="0"/>
              <w:bottom w:val="single" w:color="auto" w:sz="4" w:space="0"/>
              <w:right w:val="single" w:color="auto" w:sz="4" w:space="0"/>
            </w:tcBorders>
            <w:shd w:val="clear" w:color="auto" w:fill="D8D8D8"/>
            <w:vAlign w:val="center"/>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实训室名称</w:t>
            </w:r>
          </w:p>
        </w:tc>
        <w:tc>
          <w:tcPr>
            <w:tcW w:w="2520" w:type="dxa"/>
            <w:tcBorders>
              <w:top w:val="single" w:color="auto" w:sz="4" w:space="0"/>
              <w:left w:val="single" w:color="auto" w:sz="4" w:space="0"/>
              <w:bottom w:val="single" w:color="auto" w:sz="4" w:space="0"/>
              <w:right w:val="single" w:color="auto" w:sz="4" w:space="0"/>
            </w:tcBorders>
            <w:shd w:val="clear" w:color="auto" w:fill="D8D8D8"/>
            <w:vAlign w:val="center"/>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主要设备</w:t>
            </w:r>
          </w:p>
        </w:tc>
        <w:tc>
          <w:tcPr>
            <w:tcW w:w="2204" w:type="dxa"/>
            <w:tcBorders>
              <w:top w:val="single" w:color="auto" w:sz="4" w:space="0"/>
              <w:left w:val="single" w:color="auto" w:sz="4" w:space="0"/>
              <w:bottom w:val="single" w:color="auto" w:sz="4" w:space="0"/>
              <w:right w:val="single" w:color="auto" w:sz="4" w:space="0"/>
            </w:tcBorders>
            <w:shd w:val="clear" w:color="auto" w:fill="D8D8D8"/>
            <w:vAlign w:val="center"/>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主要实训项目</w:t>
            </w:r>
          </w:p>
        </w:tc>
        <w:tc>
          <w:tcPr>
            <w:tcW w:w="1938" w:type="dxa"/>
            <w:tcBorders>
              <w:top w:val="single" w:color="auto" w:sz="4" w:space="0"/>
              <w:left w:val="single" w:color="auto" w:sz="4" w:space="0"/>
              <w:bottom w:val="single" w:color="auto" w:sz="4" w:space="0"/>
              <w:right w:val="single" w:color="auto" w:sz="4" w:space="0"/>
            </w:tcBorders>
            <w:shd w:val="clear" w:color="auto" w:fill="D8D8D8"/>
            <w:vAlign w:val="center"/>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w:t>
            </w:r>
          </w:p>
        </w:tc>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导游实训室</w:t>
            </w:r>
          </w:p>
        </w:tc>
        <w:tc>
          <w:tcPr>
            <w:tcW w:w="2520" w:type="dxa"/>
            <w:tcBorders>
              <w:top w:val="single" w:color="auto" w:sz="4" w:space="0"/>
              <w:left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1.网络环境；</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2.计算机，景区资源软件；</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3.形体镜、教师演示用多媒体教学系统、投影仪、大屏幕、音响、话筒等。</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可供导游讲解实训、旅游礼仪、形体训练等。</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生均仪器设备值≧4000元；生均实训场地面积≧5.3m</w:t>
            </w:r>
            <w:r>
              <w:rPr>
                <w:rFonts w:hint="eastAsia" w:ascii="宋体" w:hAnsi="宋体" w:eastAsia="宋体" w:cs="宋体"/>
                <w:snapToGrid w:val="0"/>
                <w:kern w:val="0"/>
                <w:sz w:val="21"/>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27" w:hRule="atLeast"/>
          <w:jc w:val="center"/>
        </w:trPr>
        <w:tc>
          <w:tcPr>
            <w:tcW w:w="578"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w:t>
            </w:r>
          </w:p>
        </w:tc>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旅行社运营实训室</w:t>
            </w:r>
          </w:p>
        </w:tc>
        <w:tc>
          <w:tcPr>
            <w:tcW w:w="2520" w:type="dxa"/>
            <w:tcBorders>
              <w:left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1.网络环境；</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2.计算机、旅行社系统管理软件。</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旅行社的计调业务操作与服务。</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生均仪器设备值≧4000元；生均实训场地面积≧5.3m</w:t>
            </w:r>
            <w:r>
              <w:rPr>
                <w:rFonts w:hint="eastAsia" w:ascii="宋体" w:hAnsi="宋体" w:eastAsia="宋体" w:cs="宋体"/>
                <w:snapToGrid w:val="0"/>
                <w:kern w:val="0"/>
                <w:sz w:val="21"/>
                <w:szCs w:val="21"/>
                <w:vertAlign w:val="superscript"/>
              </w:rPr>
              <w:t>2</w:t>
            </w:r>
          </w:p>
        </w:tc>
      </w:tr>
    </w:tbl>
    <w:p>
      <w:pPr>
        <w:spacing w:line="600" w:lineRule="exact"/>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3、校外实训资源配置</w:t>
      </w:r>
    </w:p>
    <w:p>
      <w:pPr>
        <w:spacing w:line="600" w:lineRule="exact"/>
        <w:ind w:firstLine="480" w:firstLineChars="200"/>
        <w:rPr>
          <w:rFonts w:ascii="仿宋" w:hAnsi="仿宋" w:cs="Times New Roman"/>
          <w:bCs/>
          <w:snapToGrid w:val="0"/>
          <w:kern w:val="0"/>
          <w:szCs w:val="28"/>
        </w:rPr>
      </w:pPr>
      <w:r>
        <w:rPr>
          <w:rFonts w:hint="eastAsia" w:ascii="宋体" w:hAnsi="宋体" w:eastAsia="宋体" w:cs="宋体"/>
          <w:bCs/>
          <w:snapToGrid w:val="0"/>
          <w:kern w:val="0"/>
          <w:sz w:val="24"/>
          <w:szCs w:val="24"/>
        </w:rPr>
        <w:t>学校与平江县文化旅游广电体育局合作，建立稳定的校外实训基地，接受本专业见习和教学实习。</w:t>
      </w:r>
    </w:p>
    <w:p>
      <w:pPr>
        <w:spacing w:line="480" w:lineRule="exact"/>
        <w:ind w:firstLine="422" w:firstLineChars="200"/>
        <w:jc w:val="center"/>
        <w:rPr>
          <w:rFonts w:hint="eastAsia" w:ascii="宋体" w:hAnsi="宋体" w:eastAsia="宋体" w:cs="宋体"/>
          <w:b/>
          <w:bCs/>
          <w:snapToGrid w:val="0"/>
          <w:kern w:val="0"/>
          <w:sz w:val="21"/>
          <w:szCs w:val="21"/>
        </w:rPr>
      </w:pPr>
    </w:p>
    <w:p>
      <w:pPr>
        <w:spacing w:line="480" w:lineRule="exact"/>
        <w:ind w:firstLine="422" w:firstLineChars="200"/>
        <w:jc w:val="center"/>
        <w:rPr>
          <w:rFonts w:hint="eastAsia" w:ascii="宋体" w:hAnsi="宋体" w:eastAsia="宋体" w:cs="宋体"/>
          <w:b/>
          <w:bCs/>
          <w:snapToGrid w:val="0"/>
          <w:kern w:val="0"/>
          <w:sz w:val="21"/>
          <w:szCs w:val="21"/>
        </w:rPr>
      </w:pPr>
    </w:p>
    <w:p>
      <w:pPr>
        <w:spacing w:line="480" w:lineRule="exact"/>
        <w:ind w:firstLine="422" w:firstLineChars="200"/>
        <w:jc w:val="center"/>
        <w:rPr>
          <w:rFonts w:ascii="仿宋_GB2312" w:hAnsi="宋体" w:eastAsia="仿宋_GB2312" w:cs="Times New Roman"/>
          <w:bCs/>
          <w:snapToGrid w:val="0"/>
          <w:kern w:val="0"/>
          <w:szCs w:val="28"/>
        </w:rPr>
      </w:pPr>
      <w:r>
        <w:rPr>
          <w:rFonts w:hint="eastAsia" w:ascii="宋体" w:hAnsi="宋体" w:eastAsia="宋体" w:cs="宋体"/>
          <w:b/>
          <w:bCs/>
          <w:snapToGrid w:val="0"/>
          <w:kern w:val="0"/>
          <w:sz w:val="21"/>
          <w:szCs w:val="21"/>
        </w:rPr>
        <w:t>表8-3</w:t>
      </w:r>
      <w:r>
        <w:rPr>
          <w:rFonts w:hint="eastAsia" w:ascii="宋体" w:hAnsi="宋体" w:eastAsia="宋体" w:cs="宋体"/>
          <w:snapToGrid w:val="0"/>
          <w:kern w:val="0"/>
          <w:sz w:val="21"/>
          <w:szCs w:val="21"/>
        </w:rPr>
        <w:t xml:space="preserve"> </w:t>
      </w:r>
      <w:r>
        <w:rPr>
          <w:rFonts w:hint="eastAsia" w:ascii="宋体" w:hAnsi="宋体" w:eastAsia="宋体" w:cs="宋体"/>
          <w:b/>
          <w:snapToGrid w:val="0"/>
          <w:kern w:val="0"/>
          <w:sz w:val="21"/>
          <w:szCs w:val="21"/>
        </w:rPr>
        <w:t>旅游管理专业校外实训基地及基本要求</w:t>
      </w:r>
    </w:p>
    <w:tbl>
      <w:tblPr>
        <w:tblStyle w:val="9"/>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320"/>
        <w:gridCol w:w="1395"/>
        <w:gridCol w:w="1735"/>
        <w:gridCol w:w="1860"/>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blHeader/>
          <w:jc w:val="center"/>
        </w:trPr>
        <w:tc>
          <w:tcPr>
            <w:tcW w:w="652" w:type="dxa"/>
            <w:shd w:val="clear" w:color="000000" w:fill="EAEAEA"/>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序号</w:t>
            </w:r>
          </w:p>
        </w:tc>
        <w:tc>
          <w:tcPr>
            <w:tcW w:w="1320" w:type="dxa"/>
            <w:shd w:val="clear" w:color="000000" w:fill="EAEAEA"/>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实训基地名称</w:t>
            </w:r>
          </w:p>
        </w:tc>
        <w:tc>
          <w:tcPr>
            <w:tcW w:w="1395" w:type="dxa"/>
            <w:shd w:val="clear" w:color="000000" w:fill="EAEAEA"/>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工作（实训）岗位</w:t>
            </w:r>
          </w:p>
        </w:tc>
        <w:tc>
          <w:tcPr>
            <w:tcW w:w="1735" w:type="dxa"/>
            <w:shd w:val="clear" w:color="000000" w:fill="EAEAEA"/>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主要实训项目</w:t>
            </w:r>
          </w:p>
        </w:tc>
        <w:tc>
          <w:tcPr>
            <w:tcW w:w="1860" w:type="dxa"/>
            <w:shd w:val="clear" w:color="000000" w:fill="EAEAEA"/>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要求</w:t>
            </w:r>
          </w:p>
        </w:tc>
        <w:tc>
          <w:tcPr>
            <w:tcW w:w="2445" w:type="dxa"/>
            <w:shd w:val="clear" w:color="000000" w:fill="EAEAEA"/>
          </w:tcPr>
          <w:p>
            <w:pPr>
              <w:jc w:val="center"/>
              <w:rPr>
                <w:rFonts w:hint="eastAsia" w:ascii="宋体" w:hAnsi="宋体" w:eastAsia="宋体" w:cs="宋体"/>
                <w:b/>
                <w:bCs/>
                <w:snapToGrid w:val="0"/>
                <w:kern w:val="0"/>
                <w:sz w:val="21"/>
                <w:szCs w:val="21"/>
              </w:rPr>
            </w:pPr>
            <w:r>
              <w:rPr>
                <w:rFonts w:hint="eastAsia" w:ascii="宋体" w:hAnsi="宋体" w:eastAsia="宋体" w:cs="宋体"/>
                <w:b/>
                <w:bCs/>
                <w:snapToGrid w:val="0"/>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shd w:val="clear" w:color="auto" w:fill="auto"/>
            <w:vAlign w:val="center"/>
          </w:tcPr>
          <w:p>
            <w:pPr>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w:t>
            </w:r>
          </w:p>
        </w:tc>
        <w:tc>
          <w:tcPr>
            <w:tcW w:w="1320"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导游服务实训基地</w:t>
            </w:r>
          </w:p>
        </w:tc>
        <w:tc>
          <w:tcPr>
            <w:tcW w:w="1395"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全陪、地陪、景区景点讲解员</w:t>
            </w:r>
          </w:p>
        </w:tc>
        <w:tc>
          <w:tcPr>
            <w:tcW w:w="1735"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模拟导游带团服务、讲解服务</w:t>
            </w:r>
          </w:p>
        </w:tc>
        <w:tc>
          <w:tcPr>
            <w:tcW w:w="1860" w:type="dxa"/>
            <w:vMerge w:val="restart"/>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1.基地的设施设备及场所环境应符合国家规定的安全标准；</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2.基地所提供的条件能够保证学生实训顺利、有效进行。</w:t>
            </w:r>
          </w:p>
        </w:tc>
        <w:tc>
          <w:tcPr>
            <w:tcW w:w="2445"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1.平江起义纪念馆、石牛寨景区</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2.平江印象国际旅行社</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3.阳光国际大酒店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2" w:type="dxa"/>
            <w:shd w:val="clear" w:color="auto" w:fill="auto"/>
            <w:vAlign w:val="center"/>
          </w:tcPr>
          <w:p>
            <w:pPr>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w:t>
            </w:r>
          </w:p>
        </w:tc>
        <w:tc>
          <w:tcPr>
            <w:tcW w:w="1320"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旅行社运营实训基地</w:t>
            </w:r>
          </w:p>
        </w:tc>
        <w:tc>
          <w:tcPr>
            <w:tcW w:w="1395"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旅行社计调、销售</w:t>
            </w:r>
          </w:p>
        </w:tc>
        <w:tc>
          <w:tcPr>
            <w:tcW w:w="1735"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编制旅游接待计划、旅游产品设计、资源调度等</w:t>
            </w:r>
          </w:p>
        </w:tc>
        <w:tc>
          <w:tcPr>
            <w:tcW w:w="1860" w:type="dxa"/>
            <w:vMerge w:val="continue"/>
            <w:shd w:val="clear" w:color="auto" w:fill="auto"/>
            <w:vAlign w:val="center"/>
          </w:tcPr>
          <w:p>
            <w:pPr>
              <w:jc w:val="center"/>
              <w:rPr>
                <w:rFonts w:hint="eastAsia" w:ascii="宋体" w:hAnsi="宋体" w:eastAsia="宋体" w:cs="宋体"/>
                <w:bCs/>
                <w:snapToGrid w:val="0"/>
                <w:kern w:val="0"/>
                <w:sz w:val="21"/>
                <w:szCs w:val="21"/>
              </w:rPr>
            </w:pPr>
          </w:p>
        </w:tc>
        <w:tc>
          <w:tcPr>
            <w:tcW w:w="2445" w:type="dxa"/>
            <w:shd w:val="clear" w:color="auto" w:fill="auto"/>
            <w:vAlign w:val="center"/>
          </w:tcPr>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1.现代国际旅行社(平江）</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2.岳阳青年国际旅行社</w:t>
            </w:r>
          </w:p>
          <w:p>
            <w:pP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3.岳阳环球国隽旅行社</w:t>
            </w:r>
          </w:p>
        </w:tc>
      </w:tr>
    </w:tbl>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78" w:name="_Toc13659"/>
      <w:bookmarkStart w:id="79" w:name="_Toc46149268"/>
      <w:bookmarkStart w:id="80" w:name="_Toc30865"/>
      <w:bookmarkStart w:id="81" w:name="_Toc10315"/>
      <w:bookmarkStart w:id="82" w:name="_Toc22409"/>
      <w:r>
        <w:rPr>
          <w:rFonts w:hint="eastAsia" w:ascii="宋体" w:hAnsi="宋体" w:eastAsia="宋体" w:cs="宋体"/>
          <w:b/>
          <w:bCs w:val="0"/>
          <w:snapToGrid w:val="0"/>
          <w:spacing w:val="-2"/>
          <w:kern w:val="0"/>
          <w:sz w:val="24"/>
          <w:szCs w:val="24"/>
        </w:rPr>
        <w:t>（三）教学资源</w:t>
      </w:r>
      <w:bookmarkEnd w:id="78"/>
      <w:bookmarkEnd w:id="79"/>
      <w:bookmarkEnd w:id="80"/>
      <w:bookmarkEnd w:id="81"/>
      <w:bookmarkEnd w:id="82"/>
    </w:p>
    <w:p>
      <w:pPr>
        <w:spacing w:line="600" w:lineRule="exact"/>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1、教材</w:t>
      </w:r>
    </w:p>
    <w:p>
      <w:pPr>
        <w:spacing w:line="600" w:lineRule="exact"/>
        <w:ind w:firstLine="601"/>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严格执行国家和省、市关于教材选用的有关要求，鼓励与行业企业合作开发特色鲜明的专业课校本教材。</w:t>
      </w:r>
    </w:p>
    <w:p>
      <w:pPr>
        <w:spacing w:line="600" w:lineRule="exact"/>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2、图书文献</w:t>
      </w:r>
    </w:p>
    <w:p>
      <w:pPr>
        <w:spacing w:line="600" w:lineRule="exact"/>
        <w:ind w:firstLine="472" w:firstLineChars="200"/>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图书配备有关基本要求：学校图书馆应有旅游资源学、旅游经济、旅游管理学、旅行社管理、导游讲解及乡村旅游等与专业一致的课程教材及培训教材；应有中外民俗、乡村振兴、饭店管理等相关专业的图书。</w:t>
      </w:r>
    </w:p>
    <w:p>
      <w:pPr>
        <w:spacing w:line="600" w:lineRule="exact"/>
        <w:ind w:firstLine="472" w:firstLineChars="200"/>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图书馆应订有中国旅游报、中国国家旅游地理杂志等多种相关的报纸、杂志；旅游学刊、旅游科学、旅游研究、经济地理、人文地理、地理科学等学术期刊。</w:t>
      </w:r>
    </w:p>
    <w:p>
      <w:pPr>
        <w:spacing w:line="600" w:lineRule="exact"/>
        <w:rPr>
          <w:rFonts w:hint="eastAsia" w:ascii="宋体" w:hAnsi="宋体" w:eastAsia="宋体" w:cs="宋体"/>
          <w:bCs/>
          <w:snapToGrid w:val="0"/>
          <w:spacing w:val="-2"/>
          <w:kern w:val="0"/>
          <w:sz w:val="24"/>
          <w:szCs w:val="24"/>
        </w:rPr>
      </w:pPr>
      <w:r>
        <w:rPr>
          <w:rFonts w:hint="eastAsia" w:ascii="宋体" w:hAnsi="宋体" w:eastAsia="宋体" w:cs="宋体"/>
          <w:bCs/>
          <w:snapToGrid w:val="0"/>
          <w:spacing w:val="-2"/>
          <w:kern w:val="0"/>
          <w:sz w:val="24"/>
          <w:szCs w:val="24"/>
        </w:rPr>
        <w:t>3、数字资源</w:t>
      </w:r>
    </w:p>
    <w:p>
      <w:pPr>
        <w:spacing w:line="600" w:lineRule="exact"/>
        <w:ind w:firstLine="472" w:firstLineChars="200"/>
        <w:rPr>
          <w:rFonts w:hint="eastAsia" w:ascii="宋体" w:hAnsi="宋体" w:eastAsia="宋体" w:cs="宋体"/>
          <w:bCs/>
          <w:snapToGrid w:val="0"/>
          <w:spacing w:val="-2"/>
          <w:kern w:val="0"/>
          <w:sz w:val="24"/>
          <w:szCs w:val="24"/>
        </w:rPr>
      </w:pPr>
      <w:r>
        <w:rPr>
          <w:rFonts w:hint="eastAsia" w:ascii="宋体" w:hAnsi="宋体" w:eastAsia="宋体" w:cs="宋体"/>
          <w:bCs/>
          <w:snapToGrid w:val="0"/>
          <w:spacing w:val="-2"/>
          <w:kern w:val="0"/>
          <w:sz w:val="24"/>
          <w:szCs w:val="24"/>
        </w:rPr>
        <w:t>数字资源配备有关基本要求：</w:t>
      </w:r>
    </w:p>
    <w:p>
      <w:pPr>
        <w:spacing w:line="600" w:lineRule="exact"/>
        <w:ind w:firstLine="472" w:firstLineChars="200"/>
        <w:rPr>
          <w:rFonts w:hint="eastAsia" w:ascii="宋体" w:hAnsi="宋体" w:eastAsia="宋体" w:cs="宋体"/>
          <w:bCs/>
          <w:snapToGrid w:val="0"/>
          <w:spacing w:val="-2"/>
          <w:kern w:val="0"/>
          <w:sz w:val="24"/>
          <w:szCs w:val="24"/>
        </w:rPr>
      </w:pPr>
      <w:r>
        <w:rPr>
          <w:rFonts w:hint="eastAsia" w:ascii="宋体" w:hAnsi="宋体" w:eastAsia="宋体" w:cs="宋体"/>
          <w:bCs/>
          <w:snapToGrid w:val="0"/>
          <w:spacing w:val="-2"/>
          <w:kern w:val="0"/>
          <w:sz w:val="24"/>
          <w:szCs w:val="24"/>
        </w:rPr>
        <w:t>(1)影像资料：图书馆应有与旅游服务相关的影像资料。</w:t>
      </w:r>
    </w:p>
    <w:p>
      <w:pPr>
        <w:spacing w:line="600" w:lineRule="exact"/>
        <w:ind w:firstLine="472" w:firstLineChars="200"/>
        <w:rPr>
          <w:rFonts w:hint="eastAsia" w:ascii="宋体" w:hAnsi="宋体" w:eastAsia="宋体" w:cs="宋体"/>
          <w:bCs/>
          <w:snapToGrid w:val="0"/>
          <w:spacing w:val="-2"/>
          <w:kern w:val="0"/>
          <w:sz w:val="24"/>
          <w:szCs w:val="24"/>
        </w:rPr>
      </w:pPr>
      <w:r>
        <w:rPr>
          <w:rFonts w:hint="eastAsia" w:ascii="宋体" w:hAnsi="宋体" w:eastAsia="宋体" w:cs="宋体"/>
          <w:bCs/>
          <w:snapToGrid w:val="0"/>
          <w:spacing w:val="-2"/>
          <w:kern w:val="0"/>
          <w:sz w:val="24"/>
          <w:szCs w:val="24"/>
        </w:rPr>
        <w:t>(2)电子期刊：学校应有中国知网学术期刊、国开图书馆数字资源、Science Direct、</w:t>
      </w:r>
      <w:r>
        <w:rPr>
          <w:rFonts w:hint="eastAsia" w:ascii="宋体" w:hAnsi="宋体" w:eastAsia="宋体" w:cs="宋体"/>
          <w:color w:val="auto"/>
          <w:sz w:val="24"/>
          <w:szCs w:val="24"/>
          <w:u w:val="none"/>
        </w:rPr>
        <w:fldChar w:fldCharType="begin"/>
      </w:r>
      <w:r>
        <w:rPr>
          <w:rFonts w:hint="eastAsia" w:ascii="宋体" w:hAnsi="宋体" w:eastAsia="宋体" w:cs="宋体"/>
          <w:color w:val="auto"/>
          <w:sz w:val="24"/>
          <w:szCs w:val="24"/>
          <w:u w:val="none"/>
        </w:rPr>
        <w:instrText xml:space="preserve"> HYPERLINK "http://lib.hunnu.edu.cn/libweb/digitalDatabase/8a8880814821742b01488b68ea520066/info" \t "_blank" </w:instrText>
      </w:r>
      <w:r>
        <w:rPr>
          <w:rFonts w:hint="eastAsia" w:ascii="宋体" w:hAnsi="宋体" w:eastAsia="宋体" w:cs="宋体"/>
          <w:color w:val="auto"/>
          <w:sz w:val="24"/>
          <w:szCs w:val="24"/>
          <w:u w:val="none"/>
        </w:rPr>
        <w:fldChar w:fldCharType="separate"/>
      </w:r>
      <w:r>
        <w:rPr>
          <w:rStyle w:val="12"/>
          <w:rFonts w:hint="eastAsia" w:ascii="宋体" w:hAnsi="宋体" w:eastAsia="宋体" w:cs="宋体"/>
          <w:bCs/>
          <w:snapToGrid w:val="0"/>
          <w:color w:val="auto"/>
          <w:spacing w:val="-2"/>
          <w:kern w:val="0"/>
          <w:sz w:val="24"/>
          <w:szCs w:val="24"/>
          <w:u w:val="none"/>
        </w:rPr>
        <w:t>Web of Science</w:t>
      </w:r>
      <w:r>
        <w:rPr>
          <w:rStyle w:val="12"/>
          <w:rFonts w:hint="eastAsia" w:ascii="宋体" w:hAnsi="宋体" w:eastAsia="宋体" w:cs="宋体"/>
          <w:bCs/>
          <w:snapToGrid w:val="0"/>
          <w:color w:val="auto"/>
          <w:spacing w:val="-2"/>
          <w:kern w:val="0"/>
          <w:sz w:val="24"/>
          <w:szCs w:val="24"/>
          <w:u w:val="none"/>
        </w:rPr>
        <w:fldChar w:fldCharType="end"/>
      </w:r>
      <w:r>
        <w:rPr>
          <w:rFonts w:hint="eastAsia" w:ascii="宋体" w:hAnsi="宋体" w:eastAsia="宋体" w:cs="宋体"/>
          <w:bCs/>
          <w:snapToGrid w:val="0"/>
          <w:spacing w:val="-2"/>
          <w:kern w:val="0"/>
          <w:sz w:val="24"/>
          <w:szCs w:val="24"/>
        </w:rPr>
        <w:t>等电子期刊。</w:t>
      </w:r>
    </w:p>
    <w:p>
      <w:pPr>
        <w:bidi w:val="0"/>
        <w:rPr>
          <w:rFonts w:hint="eastAsia"/>
        </w:rPr>
      </w:pPr>
      <w:bookmarkStart w:id="83" w:name="_Toc15555"/>
      <w:bookmarkStart w:id="84" w:name="_Toc24488"/>
      <w:bookmarkStart w:id="85" w:name="_Toc23115"/>
      <w:bookmarkStart w:id="86" w:name="_Toc46147291"/>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87" w:name="_Toc9146"/>
      <w:r>
        <w:rPr>
          <w:rFonts w:hint="eastAsia" w:ascii="宋体" w:hAnsi="宋体" w:eastAsia="宋体" w:cs="宋体"/>
          <w:b/>
          <w:bCs w:val="0"/>
          <w:snapToGrid w:val="0"/>
          <w:spacing w:val="-2"/>
          <w:kern w:val="0"/>
          <w:sz w:val="24"/>
          <w:szCs w:val="24"/>
        </w:rPr>
        <w:t>（四）教学方法</w:t>
      </w:r>
      <w:bookmarkEnd w:id="83"/>
      <w:bookmarkEnd w:id="84"/>
      <w:bookmarkEnd w:id="85"/>
      <w:bookmarkEnd w:id="86"/>
      <w:bookmarkEnd w:id="87"/>
    </w:p>
    <w:p>
      <w:pPr>
        <w:keepNext w:val="0"/>
        <w:keepLines w:val="0"/>
        <w:pageBreakBefore w:val="0"/>
        <w:widowControl w:val="0"/>
        <w:kinsoku/>
        <w:wordWrap/>
        <w:overflowPunct/>
        <w:topLinePunct w:val="0"/>
        <w:autoSpaceDE/>
        <w:autoSpaceDN/>
        <w:bidi w:val="0"/>
        <w:adjustRightInd/>
        <w:snapToGrid/>
        <w:spacing w:line="600" w:lineRule="exact"/>
        <w:ind w:firstLine="601"/>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旅游服务与管理专业教学方法应灵活多样，突出“做中学，学中做”的职业教育教学特色，将学生自主学习、合作学习和教师引导教学等组织形式有机结合，除讲授法外，提倡：</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1、示范教学法。以教师的示范性操作为主，主要适合实训类课程教学。</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2、模拟教学法。通过模拟工作流程实现教学，主要适合理实一体化课程教学。</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3、案例教学法。通过实践案例解析实现教学，主要适合理实一体化课程教学。</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4、岗位教学法。通过实际岗位体验实现教学，主要适于服务岗位技能训练。</w:t>
      </w:r>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88" w:name="_Toc4331"/>
      <w:bookmarkStart w:id="89" w:name="_Toc46149270"/>
      <w:bookmarkStart w:id="90" w:name="_Toc20724"/>
      <w:bookmarkStart w:id="91" w:name="_Toc32692"/>
      <w:bookmarkStart w:id="92" w:name="_Toc22569"/>
      <w:r>
        <w:rPr>
          <w:rFonts w:hint="eastAsia" w:ascii="宋体" w:hAnsi="宋体" w:eastAsia="宋体" w:cs="宋体"/>
          <w:b/>
          <w:bCs w:val="0"/>
          <w:snapToGrid w:val="0"/>
          <w:spacing w:val="-2"/>
          <w:kern w:val="0"/>
          <w:sz w:val="24"/>
          <w:szCs w:val="24"/>
        </w:rPr>
        <w:t>（五）学习评价</w:t>
      </w:r>
      <w:bookmarkEnd w:id="88"/>
      <w:bookmarkEnd w:id="89"/>
      <w:bookmarkEnd w:id="90"/>
      <w:bookmarkEnd w:id="91"/>
      <w:bookmarkEnd w:id="92"/>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1、将诚信守纪放在首位，构建学生、老师、家长、企业社会广泛参与的学生多元主体德育评价体系。</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2、将学生日常学习态度、学习表现、知识技能运用规范纳入课程成绩评价范围，形成过程性评价与终结性评价相结合的学业评价方式。考试科目以“期末考试（70%）+课堂表现、平时作业（20%）+考勤（10%）”衡量；考核科目以“考核情况（60%）+综合表现（30%）+考勤（10%）”计算，考核方式由任课老师结合学生特点、上课形式等多方面进行确定。</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3、以行业、企业评价标准为依据，形成学校与企业专家共同参与学生顶岗实习环节的评价机制，切实加强和细化学生顶岗实习的教学要求。</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4、鼓励学生积极参与教育部门组织或认可的全国、全省、市级各类的知识、文体及专业技能竞赛，依据不同的表现情况给予学分计算：全国性大赛一、二等奖计5学分，全国性大赛三等奖、省级大赛一、二等奖计4学分，省级大赛三、地市级大赛一、二等奖计3学分，市级大赛三等奖计2学分。</w:t>
      </w:r>
    </w:p>
    <w:p>
      <w:pPr>
        <w:bidi w:val="0"/>
        <w:rPr>
          <w:rFonts w:hint="eastAsia"/>
        </w:rPr>
      </w:pPr>
      <w:bookmarkStart w:id="93" w:name="_Toc28202"/>
      <w:bookmarkStart w:id="94" w:name="_Toc46147293"/>
      <w:bookmarkStart w:id="95" w:name="_Toc25391"/>
      <w:bookmarkStart w:id="96" w:name="_Toc5738"/>
    </w:p>
    <w:p>
      <w:pPr>
        <w:tabs>
          <w:tab w:val="center" w:pos="4153"/>
        </w:tabs>
        <w:spacing w:line="600" w:lineRule="exact"/>
        <w:jc w:val="left"/>
        <w:outlineLvl w:val="1"/>
        <w:rPr>
          <w:rFonts w:hint="eastAsia" w:ascii="宋体" w:hAnsi="宋体" w:eastAsia="宋体" w:cs="宋体"/>
          <w:b/>
          <w:bCs w:val="0"/>
          <w:snapToGrid w:val="0"/>
          <w:spacing w:val="-2"/>
          <w:kern w:val="0"/>
          <w:sz w:val="24"/>
          <w:szCs w:val="24"/>
        </w:rPr>
      </w:pPr>
      <w:bookmarkStart w:id="97" w:name="_Toc3268"/>
      <w:r>
        <w:rPr>
          <w:rFonts w:hint="eastAsia" w:ascii="宋体" w:hAnsi="宋体" w:eastAsia="宋体" w:cs="宋体"/>
          <w:b/>
          <w:bCs w:val="0"/>
          <w:snapToGrid w:val="0"/>
          <w:spacing w:val="-2"/>
          <w:kern w:val="0"/>
          <w:sz w:val="24"/>
          <w:szCs w:val="24"/>
        </w:rPr>
        <w:t>（六）质量管理</w:t>
      </w:r>
      <w:bookmarkEnd w:id="93"/>
      <w:bookmarkEnd w:id="94"/>
      <w:bookmarkEnd w:id="95"/>
      <w:bookmarkEnd w:id="96"/>
      <w:bookmarkEnd w:id="97"/>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1、建立公开公正的实践教学标准，强调技能考核，以专业技能的掌握程度作为实践教学的考核依据，督促学生专业技能的掌握和提升，形成良好学习氛围。</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2、建立常规的稳定联系渠道，通过线上、信函、走访、会议、电话等方式，将“用人单位、教师、家长、学生、社会”等方面的回馈信息系统汇集整理。突出持续性、全程性监控特点，实现教学质量管理的常态化、规范化。</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3、以师资队伍建设情况、教学条件、教学质量等进行评估和验收，以学生就业率、对口升学率、行业对毕业生的综合评价作为专业建设好坏的重要依据。</w:t>
      </w:r>
    </w:p>
    <w:p>
      <w:pPr>
        <w:rPr>
          <w:snapToGrid w:val="0"/>
        </w:rPr>
      </w:pPr>
      <w:bookmarkStart w:id="98" w:name="_Toc27597"/>
      <w:bookmarkStart w:id="99" w:name="_Toc21885"/>
      <w:bookmarkStart w:id="100" w:name="_Toc31783"/>
    </w:p>
    <w:p>
      <w:pPr>
        <w:spacing w:line="600" w:lineRule="exact"/>
        <w:outlineLvl w:val="0"/>
        <w:rPr>
          <w:rFonts w:ascii="黑体" w:hAnsi="黑体" w:eastAsia="黑体" w:cs="黑体"/>
          <w:snapToGrid w:val="0"/>
          <w:kern w:val="0"/>
          <w:sz w:val="28"/>
          <w:szCs w:val="28"/>
        </w:rPr>
      </w:pPr>
      <w:bookmarkStart w:id="101" w:name="_Toc25195"/>
      <w:r>
        <w:rPr>
          <w:rFonts w:hint="eastAsia" w:ascii="黑体" w:hAnsi="黑体" w:eastAsia="黑体" w:cs="黑体"/>
          <w:snapToGrid w:val="0"/>
          <w:kern w:val="0"/>
          <w:sz w:val="28"/>
          <w:szCs w:val="28"/>
        </w:rPr>
        <w:t>九、毕业条件</w:t>
      </w:r>
      <w:bookmarkEnd w:id="98"/>
      <w:bookmarkEnd w:id="99"/>
      <w:bookmarkEnd w:id="100"/>
      <w:bookmarkEnd w:id="101"/>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1、素质要求</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在籍期间思想品德鉴定合格，无重大违规违纪情况，未造成重大负面影响，准予中职阶段毕业。</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2、学业要求</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按规定修完所有课程内容，学分修满</w:t>
      </w:r>
      <w:r>
        <w:rPr>
          <w:rFonts w:hint="eastAsia" w:ascii="宋体" w:hAnsi="宋体" w:eastAsia="宋体" w:cs="宋体"/>
          <w:snapToGrid w:val="0"/>
          <w:spacing w:val="-2"/>
          <w:kern w:val="0"/>
          <w:sz w:val="24"/>
          <w:szCs w:val="24"/>
          <w:lang w:val="en-US" w:eastAsia="zh-CN"/>
        </w:rPr>
        <w:t>181分</w:t>
      </w:r>
      <w:r>
        <w:rPr>
          <w:rFonts w:hint="eastAsia" w:ascii="宋体" w:hAnsi="宋体" w:eastAsia="宋体" w:cs="宋体"/>
          <w:snapToGrid w:val="0"/>
          <w:spacing w:val="-2"/>
          <w:kern w:val="0"/>
          <w:sz w:val="24"/>
          <w:szCs w:val="24"/>
        </w:rPr>
        <w:t>；毕业汇报合格，发放中职阶段毕业证书。</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3、顶岗实习要求</w:t>
      </w:r>
    </w:p>
    <w:p>
      <w:pPr>
        <w:keepNext w:val="0"/>
        <w:keepLines w:val="0"/>
        <w:pageBreakBefore w:val="0"/>
        <w:widowControl w:val="0"/>
        <w:kinsoku/>
        <w:wordWrap/>
        <w:overflowPunct/>
        <w:topLinePunct w:val="0"/>
        <w:autoSpaceDE/>
        <w:autoSpaceDN/>
        <w:bidi w:val="0"/>
        <w:adjustRightInd/>
        <w:snapToGrid/>
        <w:spacing w:line="600" w:lineRule="exact"/>
        <w:ind w:firstLine="472" w:firstLineChars="200"/>
        <w:textAlignment w:val="auto"/>
        <w:rPr>
          <w:rFonts w:hint="eastAsia" w:ascii="宋体" w:hAnsi="宋体" w:eastAsia="宋体" w:cs="宋体"/>
          <w:snapToGrid w:val="0"/>
          <w:spacing w:val="-2"/>
          <w:kern w:val="0"/>
          <w:sz w:val="24"/>
          <w:szCs w:val="24"/>
        </w:rPr>
      </w:pPr>
      <w:r>
        <w:rPr>
          <w:rFonts w:hint="eastAsia" w:ascii="宋体" w:hAnsi="宋体" w:eastAsia="宋体" w:cs="宋体"/>
          <w:snapToGrid w:val="0"/>
          <w:spacing w:val="-2"/>
          <w:kern w:val="0"/>
          <w:sz w:val="24"/>
          <w:szCs w:val="24"/>
        </w:rPr>
        <w:t>按规定参加顶岗实习，遵守实习单位的规章制度，实习单位考评合格。</w:t>
      </w: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roman"/>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宋体" w:hAnsi="宋体" w:eastAsia="宋体" w:cs="Times New Roman"/>
        <w:snapToGrid w:val="0"/>
        <w:kern w:val="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宋体" w:hAnsi="宋体" w:eastAsia="宋体" w:cs="Times New Roman"/>
        <w:snapToGrid w:val="0"/>
        <w:kern w:val="0"/>
        <w:sz w:val="18"/>
        <w:szCs w:val="18"/>
      </w:rPr>
    </w:pPr>
    <w:r>
      <w:rPr>
        <w:rFonts w:ascii="宋体" w:hAnsi="宋体" w:eastAsia="宋体" w:cs="Times New Roman"/>
        <w:snapToGrid w:val="0"/>
        <w:kern w:val="0"/>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jc w:val="left"/>
                            <w:rPr>
                              <w:rFonts w:ascii="宋体" w:hAnsi="宋体" w:eastAsia="宋体" w:cs="Times New Roman"/>
                              <w:snapToGrid w:val="0"/>
                              <w:kern w:val="0"/>
                              <w:sz w:val="18"/>
                              <w:szCs w:val="18"/>
                            </w:rPr>
                          </w:pPr>
                          <w:r>
                            <w:rPr>
                              <w:rFonts w:hint="eastAsia" w:ascii="宋体" w:hAnsi="宋体" w:eastAsia="宋体" w:cs="Times New Roman"/>
                              <w:snapToGrid w:val="0"/>
                              <w:kern w:val="0"/>
                              <w:sz w:val="18"/>
                              <w:szCs w:val="18"/>
                            </w:rPr>
                            <w:fldChar w:fldCharType="begin"/>
                          </w:r>
                          <w:r>
                            <w:rPr>
                              <w:rFonts w:hint="eastAsia" w:ascii="宋体" w:hAnsi="宋体" w:eastAsia="宋体" w:cs="Times New Roman"/>
                              <w:snapToGrid w:val="0"/>
                              <w:kern w:val="0"/>
                              <w:sz w:val="18"/>
                              <w:szCs w:val="18"/>
                            </w:rPr>
                            <w:instrText xml:space="preserve"> PAGE  \* MERGEFORMAT </w:instrText>
                          </w:r>
                          <w:r>
                            <w:rPr>
                              <w:rFonts w:hint="eastAsia" w:ascii="宋体" w:hAnsi="宋体" w:eastAsia="宋体" w:cs="Times New Roman"/>
                              <w:snapToGrid w:val="0"/>
                              <w:kern w:val="0"/>
                              <w:sz w:val="18"/>
                              <w:szCs w:val="18"/>
                            </w:rPr>
                            <w:fldChar w:fldCharType="separate"/>
                          </w:r>
                          <w:r>
                            <w:rPr>
                              <w:rFonts w:ascii="宋体" w:hAnsi="宋体" w:eastAsia="宋体" w:cs="Times New Roman"/>
                              <w:snapToGrid w:val="0"/>
                              <w:kern w:val="0"/>
                              <w:sz w:val="18"/>
                              <w:szCs w:val="18"/>
                            </w:rPr>
                            <w:t>12</w:t>
                          </w:r>
                          <w:r>
                            <w:rPr>
                              <w:rFonts w:hint="eastAsia" w:ascii="宋体" w:hAnsi="宋体" w:eastAsia="宋体" w:cs="Times New Roman"/>
                              <w:snapToGrid w:val="0"/>
                              <w:kern w:val="0"/>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pPr>
                      <w:tabs>
                        <w:tab w:val="center" w:pos="4153"/>
                        <w:tab w:val="right" w:pos="8306"/>
                      </w:tabs>
                      <w:snapToGrid w:val="0"/>
                      <w:jc w:val="left"/>
                      <w:rPr>
                        <w:rFonts w:ascii="宋体" w:hAnsi="宋体" w:eastAsia="宋体" w:cs="Times New Roman"/>
                        <w:snapToGrid w:val="0"/>
                        <w:kern w:val="0"/>
                        <w:sz w:val="18"/>
                        <w:szCs w:val="18"/>
                      </w:rPr>
                    </w:pPr>
                    <w:r>
                      <w:rPr>
                        <w:rFonts w:hint="eastAsia" w:ascii="宋体" w:hAnsi="宋体" w:eastAsia="宋体" w:cs="Times New Roman"/>
                        <w:snapToGrid w:val="0"/>
                        <w:kern w:val="0"/>
                        <w:sz w:val="18"/>
                        <w:szCs w:val="18"/>
                      </w:rPr>
                      <w:fldChar w:fldCharType="begin"/>
                    </w:r>
                    <w:r>
                      <w:rPr>
                        <w:rFonts w:hint="eastAsia" w:ascii="宋体" w:hAnsi="宋体" w:eastAsia="宋体" w:cs="Times New Roman"/>
                        <w:snapToGrid w:val="0"/>
                        <w:kern w:val="0"/>
                        <w:sz w:val="18"/>
                        <w:szCs w:val="18"/>
                      </w:rPr>
                      <w:instrText xml:space="preserve"> PAGE  \* MERGEFORMAT </w:instrText>
                    </w:r>
                    <w:r>
                      <w:rPr>
                        <w:rFonts w:hint="eastAsia" w:ascii="宋体" w:hAnsi="宋体" w:eastAsia="宋体" w:cs="Times New Roman"/>
                        <w:snapToGrid w:val="0"/>
                        <w:kern w:val="0"/>
                        <w:sz w:val="18"/>
                        <w:szCs w:val="18"/>
                      </w:rPr>
                      <w:fldChar w:fldCharType="separate"/>
                    </w:r>
                    <w:r>
                      <w:rPr>
                        <w:rFonts w:ascii="宋体" w:hAnsi="宋体" w:eastAsia="宋体" w:cs="Times New Roman"/>
                        <w:snapToGrid w:val="0"/>
                        <w:kern w:val="0"/>
                        <w:sz w:val="18"/>
                        <w:szCs w:val="18"/>
                      </w:rPr>
                      <w:t>12</w:t>
                    </w:r>
                    <w:r>
                      <w:rPr>
                        <w:rFonts w:hint="eastAsia" w:ascii="宋体" w:hAnsi="宋体" w:eastAsia="宋体" w:cs="Times New Roman"/>
                        <w:snapToGrid w:val="0"/>
                        <w:kern w:val="0"/>
                        <w:sz w:val="18"/>
                        <w:szCs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2D4105"/>
    <w:rsid w:val="000014DE"/>
    <w:rsid w:val="00127176"/>
    <w:rsid w:val="001502E2"/>
    <w:rsid w:val="00152380"/>
    <w:rsid w:val="00156932"/>
    <w:rsid w:val="00175D69"/>
    <w:rsid w:val="00222ADA"/>
    <w:rsid w:val="0027038B"/>
    <w:rsid w:val="002B64B6"/>
    <w:rsid w:val="00331732"/>
    <w:rsid w:val="00335CA8"/>
    <w:rsid w:val="00387B13"/>
    <w:rsid w:val="004C7888"/>
    <w:rsid w:val="005E5425"/>
    <w:rsid w:val="00612F8D"/>
    <w:rsid w:val="0065046E"/>
    <w:rsid w:val="007432B3"/>
    <w:rsid w:val="00746E8E"/>
    <w:rsid w:val="007D2EF6"/>
    <w:rsid w:val="007F0FDC"/>
    <w:rsid w:val="00845EBB"/>
    <w:rsid w:val="009518C1"/>
    <w:rsid w:val="009D19E8"/>
    <w:rsid w:val="00B0243C"/>
    <w:rsid w:val="00B425BB"/>
    <w:rsid w:val="00BD0B8E"/>
    <w:rsid w:val="00BE5266"/>
    <w:rsid w:val="00C00D0E"/>
    <w:rsid w:val="00C63B7B"/>
    <w:rsid w:val="00C711DD"/>
    <w:rsid w:val="00CB5A2B"/>
    <w:rsid w:val="00D02494"/>
    <w:rsid w:val="00D21D33"/>
    <w:rsid w:val="00D53916"/>
    <w:rsid w:val="00E25A2E"/>
    <w:rsid w:val="00E2625D"/>
    <w:rsid w:val="00E82163"/>
    <w:rsid w:val="00EB5489"/>
    <w:rsid w:val="00EE2133"/>
    <w:rsid w:val="00EE265D"/>
    <w:rsid w:val="00F26F02"/>
    <w:rsid w:val="00F57F4A"/>
    <w:rsid w:val="00F93C8D"/>
    <w:rsid w:val="00FB0F5D"/>
    <w:rsid w:val="00FC104F"/>
    <w:rsid w:val="0A5E4F75"/>
    <w:rsid w:val="0E2266B1"/>
    <w:rsid w:val="0EB22B97"/>
    <w:rsid w:val="0F2B27B4"/>
    <w:rsid w:val="104779EE"/>
    <w:rsid w:val="10964EDA"/>
    <w:rsid w:val="10EF4345"/>
    <w:rsid w:val="124506C3"/>
    <w:rsid w:val="12E961E8"/>
    <w:rsid w:val="13965FA8"/>
    <w:rsid w:val="18C16C4A"/>
    <w:rsid w:val="1CF00CB3"/>
    <w:rsid w:val="22341633"/>
    <w:rsid w:val="2248217A"/>
    <w:rsid w:val="243E7F40"/>
    <w:rsid w:val="24F116B4"/>
    <w:rsid w:val="28E12AC1"/>
    <w:rsid w:val="294D1AAE"/>
    <w:rsid w:val="29B92877"/>
    <w:rsid w:val="29DB0F3E"/>
    <w:rsid w:val="2D643416"/>
    <w:rsid w:val="2FCF2CD6"/>
    <w:rsid w:val="30862819"/>
    <w:rsid w:val="322D4105"/>
    <w:rsid w:val="333D7449"/>
    <w:rsid w:val="37C4247E"/>
    <w:rsid w:val="381B1E2F"/>
    <w:rsid w:val="3EE9673A"/>
    <w:rsid w:val="414C117F"/>
    <w:rsid w:val="457E06F5"/>
    <w:rsid w:val="478A110B"/>
    <w:rsid w:val="48C66E23"/>
    <w:rsid w:val="4B501C09"/>
    <w:rsid w:val="4D5E2794"/>
    <w:rsid w:val="4E2924BC"/>
    <w:rsid w:val="53C257B2"/>
    <w:rsid w:val="55D173B0"/>
    <w:rsid w:val="56D04F7D"/>
    <w:rsid w:val="58442911"/>
    <w:rsid w:val="5A8B0A67"/>
    <w:rsid w:val="5B9453D1"/>
    <w:rsid w:val="5DAC7080"/>
    <w:rsid w:val="61475EEA"/>
    <w:rsid w:val="65F353CC"/>
    <w:rsid w:val="66693DD0"/>
    <w:rsid w:val="67A5681F"/>
    <w:rsid w:val="69EA5914"/>
    <w:rsid w:val="6B512A91"/>
    <w:rsid w:val="6C722882"/>
    <w:rsid w:val="6F007936"/>
    <w:rsid w:val="6FD8230A"/>
    <w:rsid w:val="72FA6400"/>
    <w:rsid w:val="737879B4"/>
    <w:rsid w:val="7766191B"/>
    <w:rsid w:val="7C266FAC"/>
    <w:rsid w:val="7EB90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HAnsi" w:hAnsiTheme="minorHAnsi" w:cstheme="minorBidi"/>
      <w:kern w:val="2"/>
      <w:sz w:val="28"/>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宋体"/>
      <w:b/>
      <w:kern w:val="44"/>
      <w:sz w:val="28"/>
    </w:rPr>
  </w:style>
  <w:style w:type="paragraph" w:styleId="3">
    <w:name w:val="heading 2"/>
    <w:basedOn w:val="1"/>
    <w:next w:val="1"/>
    <w:link w:val="13"/>
    <w:semiHidden/>
    <w:unhideWhenUsed/>
    <w:qFormat/>
    <w:uiPriority w:val="0"/>
    <w:pPr>
      <w:keepNext/>
      <w:keepLines/>
      <w:spacing w:before="260" w:after="260" w:line="416" w:lineRule="auto"/>
      <w:outlineLvl w:val="1"/>
    </w:pPr>
    <w:rPr>
      <w:rFonts w:asciiTheme="majorHAnsi" w:hAnsiTheme="majorHAnsi" w:cstheme="majorBidi"/>
      <w:b/>
      <w:bCs/>
      <w:sz w:val="32"/>
      <w:szCs w:val="32"/>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toc 3"/>
    <w:basedOn w:val="1"/>
    <w:next w:val="1"/>
    <w:qFormat/>
    <w:uiPriority w:val="39"/>
    <w:pPr>
      <w:ind w:left="840" w:leftChars="400"/>
    </w:pPr>
  </w:style>
  <w:style w:type="paragraph" w:styleId="5">
    <w:name w:val="footer"/>
    <w:basedOn w:val="1"/>
    <w:link w:val="20"/>
    <w:qFormat/>
    <w:uiPriority w:val="0"/>
    <w:pPr>
      <w:tabs>
        <w:tab w:val="center" w:pos="4153"/>
        <w:tab w:val="right" w:pos="8306"/>
      </w:tabs>
      <w:snapToGrid w:val="0"/>
      <w:jc w:val="left"/>
    </w:pPr>
    <w:rPr>
      <w:sz w:val="18"/>
      <w:szCs w:val="18"/>
    </w:rPr>
  </w:style>
  <w:style w:type="paragraph" w:styleId="6">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39"/>
    <w:pPr>
      <w:tabs>
        <w:tab w:val="right" w:leader="dot" w:pos="8296"/>
      </w:tabs>
      <w:jc w:val="center"/>
    </w:pPr>
    <w:rPr>
      <w:b/>
      <w:sz w:val="36"/>
      <w:szCs w:val="36"/>
    </w:rPr>
  </w:style>
  <w:style w:type="paragraph" w:styleId="8">
    <w:name w:val="toc 2"/>
    <w:basedOn w:val="1"/>
    <w:next w:val="1"/>
    <w:qFormat/>
    <w:uiPriority w:val="39"/>
    <w:pPr>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customStyle="1" w:styleId="13">
    <w:name w:val="标题 2 Char"/>
    <w:basedOn w:val="11"/>
    <w:link w:val="3"/>
    <w:semiHidden/>
    <w:qFormat/>
    <w:uiPriority w:val="0"/>
    <w:rPr>
      <w:rFonts w:eastAsia="仿宋" w:asciiTheme="majorHAnsi" w:hAnsiTheme="majorHAnsi" w:cstheme="majorBidi"/>
      <w:b/>
      <w:bCs/>
      <w:kern w:val="2"/>
      <w:sz w:val="32"/>
      <w:szCs w:val="32"/>
    </w:rPr>
  </w:style>
  <w:style w:type="table" w:customStyle="1" w:styleId="14">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15">
    <w:name w:val="font51"/>
    <w:basedOn w:val="11"/>
    <w:uiPriority w:val="0"/>
    <w:rPr>
      <w:rFonts w:hint="eastAsia" w:ascii="仿宋" w:hAnsi="仿宋" w:eastAsia="仿宋" w:cs="仿宋"/>
      <w:color w:val="FF0000"/>
      <w:sz w:val="21"/>
      <w:szCs w:val="21"/>
      <w:u w:val="none"/>
    </w:rPr>
  </w:style>
  <w:style w:type="character" w:customStyle="1" w:styleId="16">
    <w:name w:val="font61"/>
    <w:basedOn w:val="11"/>
    <w:qFormat/>
    <w:uiPriority w:val="0"/>
    <w:rPr>
      <w:rFonts w:hint="eastAsia" w:ascii="仿宋" w:hAnsi="仿宋" w:eastAsia="仿宋" w:cs="仿宋"/>
      <w:color w:val="000000"/>
      <w:sz w:val="21"/>
      <w:szCs w:val="21"/>
      <w:u w:val="none"/>
    </w:rPr>
  </w:style>
  <w:style w:type="character" w:customStyle="1" w:styleId="17">
    <w:name w:val="font31"/>
    <w:basedOn w:val="11"/>
    <w:qFormat/>
    <w:uiPriority w:val="0"/>
    <w:rPr>
      <w:rFonts w:hint="eastAsia" w:ascii="仿宋" w:hAnsi="仿宋" w:eastAsia="仿宋" w:cs="仿宋"/>
      <w:b/>
      <w:bCs/>
      <w:color w:val="FF0000"/>
      <w:sz w:val="21"/>
      <w:szCs w:val="21"/>
      <w:u w:val="none"/>
    </w:rPr>
  </w:style>
  <w:style w:type="table" w:customStyle="1" w:styleId="18">
    <w:name w:val="网格型2"/>
    <w:basedOn w:val="9"/>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页眉 Char"/>
    <w:basedOn w:val="11"/>
    <w:link w:val="6"/>
    <w:uiPriority w:val="0"/>
    <w:rPr>
      <w:rFonts w:eastAsia="仿宋" w:asciiTheme="minorHAnsi" w:hAnsiTheme="minorHAnsi" w:cstheme="minorBidi"/>
      <w:kern w:val="2"/>
      <w:sz w:val="18"/>
      <w:szCs w:val="18"/>
    </w:rPr>
  </w:style>
  <w:style w:type="character" w:customStyle="1" w:styleId="20">
    <w:name w:val="页脚 Char"/>
    <w:basedOn w:val="11"/>
    <w:link w:val="5"/>
    <w:uiPriority w:val="0"/>
    <w:rPr>
      <w:rFonts w:eastAsia="仿宋" w:asciiTheme="minorHAnsi" w:hAnsiTheme="minorHAnsi"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BAD42C-E017-40C3-BFA4-35D78F45042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3501</Words>
  <Characters>19961</Characters>
  <Lines>166</Lines>
  <Paragraphs>46</Paragraphs>
  <TotalTime>4</TotalTime>
  <ScaleCrop>false</ScaleCrop>
  <LinksUpToDate>false</LinksUpToDate>
  <CharactersWithSpaces>23416</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2021-06-29T12:27:00Z</dcterms:created>
  <dc:creator>Administrator</dc:creator>
  <cp:lastModifiedBy>木子易</cp:lastModifiedBy>
  <cp:lastPrinted>2021-10-19T02:43:01Z</cp:lastPrinted>
  <dcterms:modified xsi:type="dcterms:W3CDTF">2021-10-19T02:43:10Z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9F979B357CCC4138A06002E8491AE94F</vt:lpwstr>
  </property>
</Properties>
</file>