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_GB2312" w:eastAsia="仿宋_GB2312"/>
          <w:color w:val="000000" w:themeColor="text1"/>
          <w:sz w:val="32"/>
          <w:szCs w:val="32"/>
          <w14:textFill>
            <w14:solidFill>
              <w14:schemeClr w14:val="tx1"/>
            </w14:solidFill>
          </w14:textFill>
        </w:rPr>
      </w:pPr>
      <w:bookmarkStart w:id="0" w:name="_Toc46149247"/>
    </w:p>
    <w:p>
      <w:pPr>
        <w:widowControl/>
        <w:jc w:val="center"/>
        <w:rPr>
          <w:rFonts w:ascii="仿宋_GB2312" w:eastAsia="仿宋_GB2312" w:cs="宋体"/>
          <w:color w:val="000000" w:themeColor="text1"/>
          <w:sz w:val="32"/>
          <w:szCs w:val="32"/>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jc w:val="center"/>
        <w:rPr>
          <w:rFonts w:ascii="黑体" w:eastAsia="黑体"/>
          <w:color w:val="000000" w:themeColor="text1"/>
          <w:sz w:val="52"/>
          <w:szCs w:val="52"/>
          <w14:textFill>
            <w14:solidFill>
              <w14:schemeClr w14:val="tx1"/>
            </w14:solidFill>
          </w14:textFill>
        </w:rPr>
      </w:pPr>
      <w:r>
        <w:rPr>
          <w:rFonts w:hint="eastAsia" w:ascii="黑体" w:eastAsia="黑体"/>
          <w:color w:val="000000" w:themeColor="text1"/>
          <w:sz w:val="52"/>
          <w:szCs w:val="52"/>
          <w14:textFill>
            <w14:solidFill>
              <w14:schemeClr w14:val="tx1"/>
            </w14:solidFill>
          </w14:textFill>
        </w:rPr>
        <w:t>岳阳市网络工程职业技术学校</w:t>
      </w:r>
    </w:p>
    <w:p>
      <w:pPr>
        <w:rPr>
          <w:color w:val="000000" w:themeColor="text1"/>
          <w14:textFill>
            <w14:solidFill>
              <w14:schemeClr w14:val="tx1"/>
            </w14:solidFill>
          </w14:textFill>
        </w:rPr>
      </w:pPr>
      <w:bookmarkStart w:id="31" w:name="_GoBack"/>
      <w:bookmarkEnd w:id="31"/>
    </w:p>
    <w:p>
      <w:pPr>
        <w:rPr>
          <w:color w:val="000000" w:themeColor="text1"/>
          <w14:textFill>
            <w14:solidFill>
              <w14:schemeClr w14:val="tx1"/>
            </w14:solidFill>
          </w14:textFill>
        </w:rPr>
      </w:pPr>
    </w:p>
    <w:p>
      <w:pPr>
        <w:jc w:val="center"/>
        <w:rPr>
          <w:rFonts w:hint="eastAsia" w:ascii="黑体" w:eastAsia="黑体"/>
          <w:color w:val="000000" w:themeColor="text1"/>
          <w:sz w:val="52"/>
          <w:szCs w:val="52"/>
          <w14:textFill>
            <w14:solidFill>
              <w14:schemeClr w14:val="tx1"/>
            </w14:solidFill>
          </w14:textFill>
        </w:rPr>
      </w:pPr>
      <w:r>
        <w:rPr>
          <w:rFonts w:ascii="黑体" w:eastAsia="黑体"/>
          <w:color w:val="000000" w:themeColor="text1"/>
          <w:sz w:val="52"/>
          <w:szCs w:val="52"/>
          <w14:textFill>
            <w14:solidFill>
              <w14:schemeClr w14:val="tx1"/>
            </w14:solidFill>
          </w14:textFill>
        </w:rPr>
        <w:t>机电技术应用</w:t>
      </w:r>
      <w:r>
        <w:rPr>
          <w:rFonts w:hint="eastAsia" w:ascii="黑体" w:eastAsia="黑体"/>
          <w:color w:val="000000" w:themeColor="text1"/>
          <w:sz w:val="52"/>
          <w:szCs w:val="52"/>
          <w14:textFill>
            <w14:solidFill>
              <w14:schemeClr w14:val="tx1"/>
            </w14:solidFill>
          </w14:textFill>
        </w:rPr>
        <w:t>专业</w:t>
      </w:r>
    </w:p>
    <w:p>
      <w:pPr>
        <w:jc w:val="center"/>
        <w:rPr>
          <w:rFonts w:ascii="黑体" w:eastAsia="黑体"/>
          <w:color w:val="000000" w:themeColor="text1"/>
          <w:sz w:val="52"/>
          <w:szCs w:val="52"/>
          <w14:textFill>
            <w14:solidFill>
              <w14:schemeClr w14:val="tx1"/>
            </w14:solidFill>
          </w14:textFill>
        </w:rPr>
      </w:pPr>
      <w:r>
        <w:rPr>
          <w:rFonts w:hint="eastAsia" w:ascii="黑体" w:eastAsia="黑体"/>
          <w:color w:val="000000" w:themeColor="text1"/>
          <w:sz w:val="52"/>
          <w:szCs w:val="52"/>
          <w14:textFill>
            <w14:solidFill>
              <w14:schemeClr w14:val="tx1"/>
            </w14:solidFill>
          </w14:textFill>
        </w:rPr>
        <w:t>人才培养方案</w:t>
      </w:r>
    </w:p>
    <w:p>
      <w:pPr>
        <w:jc w:val="center"/>
        <w:rPr>
          <w:rFonts w:ascii="黑体" w:eastAsia="黑体"/>
          <w:color w:val="000000" w:themeColor="text1"/>
          <w:sz w:val="52"/>
          <w:szCs w:val="52"/>
          <w14:textFill>
            <w14:solidFill>
              <w14:schemeClr w14:val="tx1"/>
            </w14:solidFill>
          </w14:textFill>
        </w:rPr>
      </w:pPr>
    </w:p>
    <w:p>
      <w:pPr>
        <w:jc w:val="center"/>
        <w:rPr>
          <w:rFonts w:ascii="黑体" w:eastAsia="黑体"/>
          <w:color w:val="000000" w:themeColor="text1"/>
          <w:sz w:val="52"/>
          <w:szCs w:val="52"/>
          <w14:textFill>
            <w14:solidFill>
              <w14:schemeClr w14:val="tx1"/>
            </w14:solidFill>
          </w14:textFill>
        </w:rPr>
      </w:pPr>
    </w:p>
    <w:tbl>
      <w:tblPr>
        <w:tblStyle w:val="17"/>
        <w:tblW w:w="6441" w:type="dxa"/>
        <w:jc w:val="center"/>
        <w:tblLayout w:type="fixed"/>
        <w:tblCellMar>
          <w:top w:w="0" w:type="dxa"/>
          <w:left w:w="108" w:type="dxa"/>
          <w:bottom w:w="0" w:type="dxa"/>
          <w:right w:w="108" w:type="dxa"/>
        </w:tblCellMar>
      </w:tblPr>
      <w:tblGrid>
        <w:gridCol w:w="2628"/>
        <w:gridCol w:w="3813"/>
      </w:tblGrid>
      <w:tr>
        <w:tblPrEx>
          <w:tblCellMar>
            <w:top w:w="0" w:type="dxa"/>
            <w:left w:w="108" w:type="dxa"/>
            <w:bottom w:w="0" w:type="dxa"/>
            <w:right w:w="108" w:type="dxa"/>
          </w:tblCellMar>
        </w:tblPrEx>
        <w:trPr>
          <w:trHeight w:val="660" w:hRule="atLeast"/>
          <w:jc w:val="center"/>
        </w:trPr>
        <w:tc>
          <w:tcPr>
            <w:tcW w:w="2628" w:type="dxa"/>
            <w:vAlign w:val="center"/>
          </w:tcPr>
          <w:p>
            <w:pPr>
              <w:tabs>
                <w:tab w:val="left" w:pos="2316"/>
              </w:tabs>
              <w:spacing w:line="360" w:lineRule="auto"/>
              <w:ind w:firstLine="643"/>
              <w:rPr>
                <w:rFonts w:ascii="黑体" w:hAnsi="Times New Roman" w:eastAsia="黑体"/>
                <w:color w:val="000000" w:themeColor="text1"/>
                <w:sz w:val="52"/>
                <w:szCs w:val="5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专业名称：</w:t>
            </w:r>
          </w:p>
        </w:tc>
        <w:tc>
          <w:tcPr>
            <w:tcW w:w="3813" w:type="dxa"/>
            <w:vAlign w:val="center"/>
          </w:tcPr>
          <w:p>
            <w:pPr>
              <w:tabs>
                <w:tab w:val="left" w:pos="2316"/>
              </w:tabs>
              <w:spacing w:line="360" w:lineRule="auto"/>
              <w:rPr>
                <w:rFonts w:ascii="黑体" w:hAnsi="Times New Roman" w:eastAsia="黑体"/>
                <w:color w:val="000000" w:themeColor="text1"/>
                <w:szCs w:val="28"/>
                <w:u w:val="single"/>
                <w14:textFill>
                  <w14:solidFill>
                    <w14:schemeClr w14:val="tx1"/>
                  </w14:solidFill>
                </w14:textFill>
              </w:rPr>
            </w:pPr>
            <w:r>
              <w:rPr>
                <w:rFonts w:ascii="黑体" w:hAnsi="Times New Roman" w:eastAsia="黑体"/>
                <w:color w:val="000000" w:themeColor="text1"/>
                <w:szCs w:val="28"/>
                <w:u w:val="single"/>
                <w14:textFill>
                  <w14:solidFill>
                    <w14:schemeClr w14:val="tx1"/>
                  </w14:solidFill>
                </w14:textFill>
              </w:rPr>
              <w:t xml:space="preserve">     </w:t>
            </w:r>
            <w:r>
              <w:rPr>
                <w:rFonts w:hint="eastAsia" w:ascii="黑体" w:hAnsi="Times New Roman" w:eastAsia="黑体"/>
                <w:color w:val="000000" w:themeColor="text1"/>
                <w:szCs w:val="28"/>
                <w:u w:val="single"/>
                <w14:textFill>
                  <w14:solidFill>
                    <w14:schemeClr w14:val="tx1"/>
                  </w14:solidFill>
                </w14:textFill>
              </w:rPr>
              <w:t xml:space="preserve"> </w:t>
            </w:r>
            <w:r>
              <w:rPr>
                <w:rFonts w:ascii="仿宋_GB2312" w:hAnsi="Times New Roman" w:eastAsia="仿宋_GB2312"/>
                <w:color w:val="000000" w:themeColor="text1"/>
                <w:sz w:val="32"/>
                <w:szCs w:val="32"/>
                <w:u w:val="single"/>
                <w14:textFill>
                  <w14:solidFill>
                    <w14:schemeClr w14:val="tx1"/>
                  </w14:solidFill>
                </w14:textFill>
              </w:rPr>
              <w:t xml:space="preserve">机电技术应用 </w:t>
            </w:r>
            <w:r>
              <w:rPr>
                <w:rFonts w:hint="eastAsia" w:ascii="黑体" w:hAnsi="Times New Roman" w:eastAsia="黑体"/>
                <w:color w:val="000000" w:themeColor="text1"/>
                <w:szCs w:val="28"/>
                <w:u w:val="single"/>
                <w14:textFill>
                  <w14:solidFill>
                    <w14:schemeClr w14:val="tx1"/>
                  </w14:solidFill>
                </w14:textFill>
              </w:rPr>
              <w:t xml:space="preserve">  </w:t>
            </w:r>
            <w:r>
              <w:rPr>
                <w:rFonts w:ascii="黑体" w:hAnsi="Times New Roman" w:eastAsia="黑体"/>
                <w:color w:val="000000" w:themeColor="text1"/>
                <w:szCs w:val="28"/>
                <w:u w:val="single"/>
                <w14:textFill>
                  <w14:solidFill>
                    <w14:schemeClr w14:val="tx1"/>
                  </w14:solidFill>
                </w14:textFill>
              </w:rPr>
              <w:t xml:space="preserve">   </w:t>
            </w:r>
          </w:p>
        </w:tc>
      </w:tr>
      <w:tr>
        <w:tblPrEx>
          <w:tblCellMar>
            <w:top w:w="0" w:type="dxa"/>
            <w:left w:w="108" w:type="dxa"/>
            <w:bottom w:w="0" w:type="dxa"/>
            <w:right w:w="108" w:type="dxa"/>
          </w:tblCellMar>
        </w:tblPrEx>
        <w:trPr>
          <w:trHeight w:val="660" w:hRule="atLeast"/>
          <w:jc w:val="center"/>
        </w:trPr>
        <w:tc>
          <w:tcPr>
            <w:tcW w:w="2628" w:type="dxa"/>
            <w:vAlign w:val="center"/>
          </w:tcPr>
          <w:p>
            <w:pPr>
              <w:tabs>
                <w:tab w:val="left" w:pos="2316"/>
              </w:tabs>
              <w:spacing w:line="360" w:lineRule="auto"/>
              <w:ind w:firstLine="643"/>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专业代码：</w:t>
            </w:r>
          </w:p>
        </w:tc>
        <w:tc>
          <w:tcPr>
            <w:tcW w:w="3813" w:type="dxa"/>
            <w:vAlign w:val="center"/>
          </w:tcPr>
          <w:p>
            <w:pPr>
              <w:rPr>
                <w:rFonts w:hint="eastAsia" w:ascii="仿宋_GB2312" w:hAnsi="仿宋_GB2312" w:eastAsia="仿宋_GB2312" w:cs="仿宋_GB2312"/>
                <w:color w:val="000000" w:themeColor="text1"/>
                <w:sz w:val="32"/>
                <w:szCs w:val="32"/>
                <w:u w:val="single"/>
                <w14:textFill>
                  <w14:solidFill>
                    <w14:schemeClr w14:val="tx1"/>
                  </w14:solidFill>
                </w14:textFill>
              </w:rPr>
            </w:pPr>
            <w:r>
              <w:rPr>
                <w:rFonts w:hint="eastAsia" w:ascii="仿宋_GB2312" w:hAnsi="仿宋_GB2312" w:eastAsia="仿宋_GB2312" w:cs="仿宋_GB2312"/>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color w:val="000000" w:themeColor="text1"/>
                <w:spacing w:val="-2"/>
                <w:sz w:val="32"/>
                <w:szCs w:val="32"/>
                <w:u w:val="single"/>
                <w14:textFill>
                  <w14:solidFill>
                    <w14:schemeClr w14:val="tx1"/>
                  </w14:solidFill>
                </w14:textFill>
              </w:rPr>
              <w:t>660301</w:t>
            </w:r>
            <w:r>
              <w:rPr>
                <w:rFonts w:hint="eastAsia" w:ascii="仿宋_GB2312" w:hAnsi="仿宋_GB2312" w:eastAsia="仿宋_GB2312" w:cs="仿宋_GB2312"/>
                <w:color w:val="000000" w:themeColor="text1"/>
                <w:sz w:val="32"/>
                <w:szCs w:val="32"/>
                <w:u w:val="single"/>
                <w14:textFill>
                  <w14:solidFill>
                    <w14:schemeClr w14:val="tx1"/>
                  </w14:solidFill>
                </w14:textFill>
              </w:rPr>
              <w:t xml:space="preserve">                  </w:t>
            </w:r>
          </w:p>
        </w:tc>
      </w:tr>
      <w:tr>
        <w:tblPrEx>
          <w:tblCellMar>
            <w:top w:w="0" w:type="dxa"/>
            <w:left w:w="108" w:type="dxa"/>
            <w:bottom w:w="0" w:type="dxa"/>
            <w:right w:w="108" w:type="dxa"/>
          </w:tblCellMar>
        </w:tblPrEx>
        <w:trPr>
          <w:trHeight w:val="660" w:hRule="atLeast"/>
          <w:jc w:val="center"/>
        </w:trPr>
        <w:tc>
          <w:tcPr>
            <w:tcW w:w="2628" w:type="dxa"/>
            <w:vAlign w:val="center"/>
          </w:tcPr>
          <w:p>
            <w:pPr>
              <w:tabs>
                <w:tab w:val="left" w:pos="2316"/>
              </w:tabs>
              <w:spacing w:line="360" w:lineRule="auto"/>
              <w:ind w:firstLine="643"/>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专业负责人：</w:t>
            </w:r>
          </w:p>
        </w:tc>
        <w:tc>
          <w:tcPr>
            <w:tcW w:w="3813" w:type="dxa"/>
            <w:vAlign w:val="center"/>
          </w:tcPr>
          <w:p>
            <w:pPr>
              <w:rPr>
                <w:rFonts w:hint="eastAsia" w:ascii="仿宋_GB2312" w:hAnsi="仿宋_GB2312" w:eastAsia="仿宋_GB2312" w:cs="仿宋_GB2312"/>
                <w:color w:val="000000" w:themeColor="text1"/>
                <w:sz w:val="32"/>
                <w:szCs w:val="32"/>
                <w:u w:val="single"/>
                <w14:textFill>
                  <w14:solidFill>
                    <w14:schemeClr w14:val="tx1"/>
                  </w14:solidFill>
                </w14:textFill>
              </w:rPr>
            </w:pPr>
            <w:r>
              <w:rPr>
                <w:rFonts w:hint="eastAsia" w:ascii="仿宋_GB2312" w:hAnsi="仿宋_GB2312" w:eastAsia="仿宋_GB2312" w:cs="仿宋_GB2312"/>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color w:val="000000" w:themeColor="text1"/>
                <w:sz w:val="32"/>
                <w:szCs w:val="32"/>
                <w:u w:val="single"/>
                <w:lang w:eastAsia="zh-CN"/>
                <w14:textFill>
                  <w14:solidFill>
                    <w14:schemeClr w14:val="tx1"/>
                  </w14:solidFill>
                </w14:textFill>
              </w:rPr>
              <w:t>陈波华</w:t>
            </w:r>
            <w:r>
              <w:rPr>
                <w:rFonts w:hint="eastAsia" w:ascii="仿宋_GB2312" w:hAnsi="仿宋_GB2312" w:eastAsia="仿宋_GB2312" w:cs="仿宋_GB2312"/>
                <w:color w:val="000000" w:themeColor="text1"/>
                <w:sz w:val="32"/>
                <w:szCs w:val="32"/>
                <w:u w:val="single"/>
                <w14:textFill>
                  <w14:solidFill>
                    <w14:schemeClr w14:val="tx1"/>
                  </w14:solidFill>
                </w14:textFill>
              </w:rPr>
              <w:t xml:space="preserve">                 </w:t>
            </w:r>
          </w:p>
        </w:tc>
      </w:tr>
      <w:tr>
        <w:tblPrEx>
          <w:tblCellMar>
            <w:top w:w="0" w:type="dxa"/>
            <w:left w:w="108" w:type="dxa"/>
            <w:bottom w:w="0" w:type="dxa"/>
            <w:right w:w="108" w:type="dxa"/>
          </w:tblCellMar>
        </w:tblPrEx>
        <w:trPr>
          <w:trHeight w:val="660" w:hRule="atLeast"/>
          <w:jc w:val="center"/>
        </w:trPr>
        <w:tc>
          <w:tcPr>
            <w:tcW w:w="2628" w:type="dxa"/>
            <w:vAlign w:val="center"/>
          </w:tcPr>
          <w:p>
            <w:pPr>
              <w:tabs>
                <w:tab w:val="left" w:pos="2316"/>
              </w:tabs>
              <w:spacing w:line="480" w:lineRule="auto"/>
              <w:ind w:firstLine="643"/>
              <w:rPr>
                <w:rFonts w:ascii="仿宋_GB2312" w:hAnsi="Times New Roman" w:eastAsia="仿宋_GB2312"/>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执 笔 人：</w:t>
            </w:r>
          </w:p>
        </w:tc>
        <w:tc>
          <w:tcPr>
            <w:tcW w:w="3813" w:type="dxa"/>
            <w:vAlign w:val="center"/>
          </w:tcPr>
          <w:p>
            <w:pPr>
              <w:rPr>
                <w:rFonts w:hint="eastAsia" w:ascii="仿宋_GB2312" w:hAnsi="仿宋_GB2312" w:eastAsia="仿宋_GB2312" w:cs="仿宋_GB2312"/>
                <w:color w:val="000000" w:themeColor="text1"/>
                <w:sz w:val="32"/>
                <w:szCs w:val="32"/>
                <w:u w:val="single"/>
                <w14:textFill>
                  <w14:solidFill>
                    <w14:schemeClr w14:val="tx1"/>
                  </w14:solidFill>
                </w14:textFill>
              </w:rPr>
            </w:pPr>
            <w:r>
              <w:rPr>
                <w:rFonts w:hint="eastAsia" w:ascii="仿宋_GB2312" w:hAnsi="仿宋_GB2312" w:eastAsia="仿宋_GB2312" w:cs="仿宋_GB2312"/>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color w:val="000000" w:themeColor="text1"/>
                <w:sz w:val="32"/>
                <w:szCs w:val="32"/>
                <w:u w:val="single"/>
                <w:lang w:eastAsia="zh-CN"/>
                <w14:textFill>
                  <w14:solidFill>
                    <w14:schemeClr w14:val="tx1"/>
                  </w14:solidFill>
                </w14:textFill>
              </w:rPr>
              <w:t>陈波华</w:t>
            </w:r>
            <w:r>
              <w:rPr>
                <w:rFonts w:hint="eastAsia" w:ascii="仿宋_GB2312" w:hAnsi="仿宋_GB2312" w:eastAsia="仿宋_GB2312" w:cs="仿宋_GB2312"/>
                <w:color w:val="000000" w:themeColor="text1"/>
                <w:sz w:val="32"/>
                <w:szCs w:val="32"/>
                <w:u w:val="single"/>
                <w14:textFill>
                  <w14:solidFill>
                    <w14:schemeClr w14:val="tx1"/>
                  </w14:solidFill>
                </w14:textFill>
              </w:rPr>
              <w:t xml:space="preserve">                </w:t>
            </w:r>
          </w:p>
        </w:tc>
      </w:tr>
      <w:tr>
        <w:tblPrEx>
          <w:tblCellMar>
            <w:top w:w="0" w:type="dxa"/>
            <w:left w:w="108" w:type="dxa"/>
            <w:bottom w:w="0" w:type="dxa"/>
            <w:right w:w="108" w:type="dxa"/>
          </w:tblCellMar>
        </w:tblPrEx>
        <w:trPr>
          <w:trHeight w:val="660" w:hRule="atLeast"/>
          <w:jc w:val="center"/>
        </w:trPr>
        <w:tc>
          <w:tcPr>
            <w:tcW w:w="2628" w:type="dxa"/>
            <w:vAlign w:val="center"/>
          </w:tcPr>
          <w:p>
            <w:pPr>
              <w:tabs>
                <w:tab w:val="left" w:pos="2316"/>
              </w:tabs>
              <w:spacing w:line="360" w:lineRule="auto"/>
              <w:ind w:firstLine="640" w:firstLineChars="200"/>
              <w:rPr>
                <w:rFonts w:ascii="黑体" w:hAnsi="Times New Roman" w:eastAsia="黑体"/>
                <w:color w:val="000000" w:themeColor="text1"/>
                <w:sz w:val="32"/>
                <w:szCs w:val="32"/>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制订时间：</w:t>
            </w:r>
          </w:p>
        </w:tc>
        <w:tc>
          <w:tcPr>
            <w:tcW w:w="3813" w:type="dxa"/>
            <w:vAlign w:val="center"/>
          </w:tcPr>
          <w:p>
            <w:pPr>
              <w:rPr>
                <w:rFonts w:hint="eastAsia" w:ascii="仿宋_GB2312" w:hAnsi="仿宋_GB2312" w:eastAsia="仿宋_GB2312" w:cs="仿宋_GB2312"/>
                <w:color w:val="000000" w:themeColor="text1"/>
                <w:sz w:val="32"/>
                <w:szCs w:val="32"/>
                <w:u w:val="single"/>
                <w14:textFill>
                  <w14:solidFill>
                    <w14:schemeClr w14:val="tx1"/>
                  </w14:solidFill>
                </w14:textFill>
              </w:rPr>
            </w:pPr>
            <w:r>
              <w:rPr>
                <w:rFonts w:hint="eastAsia" w:ascii="仿宋_GB2312" w:hAnsi="仿宋_GB2312" w:eastAsia="仿宋_GB2312" w:cs="仿宋_GB2312"/>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color w:val="000000" w:themeColor="text1"/>
                <w:kern w:val="0"/>
                <w:sz w:val="32"/>
                <w:szCs w:val="32"/>
                <w:u w:val="single"/>
                <w14:textFill>
                  <w14:solidFill>
                    <w14:schemeClr w14:val="tx1"/>
                  </w14:solidFill>
                </w14:textFill>
              </w:rPr>
              <w:t>2021</w:t>
            </w:r>
            <w:r>
              <w:rPr>
                <w:rFonts w:hint="eastAsia" w:ascii="仿宋_GB2312" w:hAnsi="仿宋_GB2312" w:eastAsia="仿宋_GB2312" w:cs="仿宋_GB2312"/>
                <w:color w:val="000000" w:themeColor="text1"/>
                <w:kern w:val="0"/>
                <w:sz w:val="32"/>
                <w:szCs w:val="32"/>
                <w:u w:val="single"/>
                <w:lang w:eastAsia="zh-CN"/>
                <w14:textFill>
                  <w14:solidFill>
                    <w14:schemeClr w14:val="tx1"/>
                  </w14:solidFill>
                </w14:textFill>
              </w:rPr>
              <w:t>年</w:t>
            </w:r>
            <w:r>
              <w:rPr>
                <w:rFonts w:hint="eastAsia" w:ascii="仿宋_GB2312" w:hAnsi="仿宋_GB2312" w:eastAsia="仿宋_GB2312" w:cs="仿宋_GB2312"/>
                <w:color w:val="000000" w:themeColor="text1"/>
                <w:kern w:val="0"/>
                <w:sz w:val="32"/>
                <w:szCs w:val="32"/>
                <w:u w:val="single"/>
                <w14:textFill>
                  <w14:solidFill>
                    <w14:schemeClr w14:val="tx1"/>
                  </w14:solidFill>
                </w14:textFill>
              </w:rPr>
              <w:t>6</w:t>
            </w:r>
            <w:r>
              <w:rPr>
                <w:rFonts w:hint="eastAsia" w:ascii="仿宋_GB2312" w:hAnsi="仿宋_GB2312" w:eastAsia="仿宋_GB2312" w:cs="仿宋_GB2312"/>
                <w:color w:val="000000" w:themeColor="text1"/>
                <w:kern w:val="0"/>
                <w:sz w:val="32"/>
                <w:szCs w:val="32"/>
                <w:u w:val="single"/>
                <w:lang w:eastAsia="zh-CN"/>
                <w14:textFill>
                  <w14:solidFill>
                    <w14:schemeClr w14:val="tx1"/>
                  </w14:solidFill>
                </w14:textFill>
              </w:rPr>
              <w:t>月</w:t>
            </w:r>
            <w:r>
              <w:rPr>
                <w:rFonts w:hint="eastAsia" w:ascii="仿宋_GB2312" w:hAnsi="仿宋_GB2312" w:eastAsia="仿宋_GB2312" w:cs="仿宋_GB2312"/>
                <w:color w:val="000000" w:themeColor="text1"/>
                <w:sz w:val="32"/>
                <w:szCs w:val="32"/>
                <w:u w:val="single"/>
                <w14:textFill>
                  <w14:solidFill>
                    <w14:schemeClr w14:val="tx1"/>
                  </w14:solidFill>
                </w14:textFill>
              </w:rPr>
              <w:t xml:space="preserve">                </w:t>
            </w:r>
          </w:p>
        </w:tc>
      </w:tr>
    </w:tbl>
    <w:p>
      <w:pPr>
        <w:jc w:val="center"/>
        <w:rPr>
          <w:rFonts w:ascii="黑体" w:eastAsia="黑体"/>
          <w:color w:val="000000" w:themeColor="text1"/>
          <w:sz w:val="52"/>
          <w:szCs w:val="52"/>
          <w14:textFill>
            <w14:solidFill>
              <w14:schemeClr w14:val="tx1"/>
            </w14:solidFill>
          </w14:textFill>
        </w:rPr>
      </w:pPr>
    </w:p>
    <w:p>
      <w:pPr>
        <w:rPr>
          <w:rFonts w:ascii="黑体" w:eastAsia="黑体"/>
          <w:color w:val="000000" w:themeColor="text1"/>
          <w:sz w:val="32"/>
          <w:szCs w:val="32"/>
          <w14:textFill>
            <w14:solidFill>
              <w14:schemeClr w14:val="tx1"/>
            </w14:solidFill>
          </w14:textFill>
        </w:rPr>
        <w:sectPr>
          <w:headerReference r:id="rId3" w:type="default"/>
          <w:footerReference r:id="rId4" w:type="even"/>
          <w:type w:val="continuous"/>
          <w:pgSz w:w="11906" w:h="16838"/>
          <w:pgMar w:top="1440" w:right="1746" w:bottom="1440" w:left="1746" w:header="851" w:footer="992" w:gutter="0"/>
          <w:cols w:space="425" w:num="1"/>
          <w:docGrid w:type="lines" w:linePitch="312" w:charSpace="0"/>
        </w:sectPr>
      </w:pPr>
    </w:p>
    <w:p>
      <w:pPr>
        <w:adjustRightInd w:val="0"/>
        <w:snapToGrid w:val="0"/>
        <w:spacing w:after="190" w:afterLines="50"/>
        <w:jc w:val="center"/>
        <w:rPr>
          <w:rFonts w:ascii="黑体" w:eastAsia="黑体"/>
          <w:bCs/>
          <w:color w:val="000000" w:themeColor="text1"/>
          <w:sz w:val="32"/>
          <w:szCs w:val="32"/>
          <w14:textFill>
            <w14:solidFill>
              <w14:schemeClr w14:val="tx1"/>
            </w14:solidFill>
          </w14:textFill>
        </w:rPr>
      </w:pPr>
    </w:p>
    <w:p>
      <w:pPr>
        <w:adjustRightInd w:val="0"/>
        <w:snapToGrid w:val="0"/>
        <w:spacing w:after="190" w:afterLines="50"/>
        <w:jc w:val="both"/>
        <w:rPr>
          <w:rFonts w:ascii="黑体" w:eastAsia="黑体"/>
          <w:bCs/>
          <w:color w:val="000000" w:themeColor="text1"/>
          <w:sz w:val="32"/>
          <w:szCs w:val="32"/>
          <w14:textFill>
            <w14:solidFill>
              <w14:schemeClr w14:val="tx1"/>
            </w14:solidFill>
          </w14:textFill>
        </w:rPr>
      </w:pPr>
    </w:p>
    <w:p>
      <w:pPr>
        <w:pStyle w:val="8"/>
        <w:spacing w:before="190" w:beforeLines="50" w:after="190" w:afterLines="50" w:line="360" w:lineRule="auto"/>
        <w:jc w:val="center"/>
        <w:rPr>
          <w:rFonts w:hint="eastAsia"/>
          <w:b/>
          <w:color w:val="000000" w:themeColor="text1"/>
          <w:sz w:val="44"/>
          <w:szCs w:val="44"/>
          <w14:textFill>
            <w14:solidFill>
              <w14:schemeClr w14:val="tx1"/>
            </w14:solidFill>
          </w14:textFill>
        </w:rPr>
        <w:sectPr>
          <w:footerReference r:id="rId5" w:type="default"/>
          <w:type w:val="continuous"/>
          <w:pgSz w:w="11906" w:h="16838"/>
          <w:pgMar w:top="1440" w:right="1797" w:bottom="1440" w:left="1797" w:header="851" w:footer="1559" w:gutter="0"/>
          <w:pgNumType w:fmt="upperRoman"/>
          <w:cols w:space="720" w:num="1"/>
          <w:docGrid w:type="lines" w:linePitch="381" w:charSpace="0"/>
        </w:sectPr>
      </w:pPr>
      <w:bookmarkStart w:id="1" w:name="_Toc36233344"/>
    </w:p>
    <w:p>
      <w:pPr>
        <w:pStyle w:val="8"/>
        <w:spacing w:before="190" w:beforeLines="50" w:after="190" w:afterLines="50" w:line="360" w:lineRule="auto"/>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目</w:t>
      </w:r>
      <w:r>
        <w:rPr>
          <w:b/>
          <w:color w:val="000000" w:themeColor="text1"/>
          <w:sz w:val="44"/>
          <w:szCs w:val="44"/>
          <w14:textFill>
            <w14:solidFill>
              <w14:schemeClr w14:val="tx1"/>
            </w14:solidFill>
          </w14:textFill>
        </w:rPr>
        <w:t xml:space="preserve">  </w:t>
      </w:r>
      <w:r>
        <w:rPr>
          <w:rFonts w:hint="eastAsia"/>
          <w:b/>
          <w:color w:val="000000" w:themeColor="text1"/>
          <w:sz w:val="44"/>
          <w:szCs w:val="44"/>
          <w14:textFill>
            <w14:solidFill>
              <w14:schemeClr w14:val="tx1"/>
            </w14:solidFill>
          </w14:textFill>
        </w:rPr>
        <w:t>录</w:t>
      </w:r>
      <w:bookmarkEnd w:id="1"/>
    </w:p>
    <w:p>
      <w:pPr>
        <w:pStyle w:val="12"/>
        <w:rPr>
          <w:rStyle w:val="23"/>
          <w:rFonts w:hint="eastAsia" w:ascii="黑体" w:hAnsi="黑体" w:eastAsia="黑体" w:cs="黑体"/>
          <w:color w:val="000000" w:themeColor="text1"/>
          <w:sz w:val="21"/>
          <w:szCs w:val="21"/>
          <w:u w:val="none"/>
          <w14:textFill>
            <w14:solidFill>
              <w14:schemeClr w14:val="tx1"/>
            </w14:solidFill>
          </w14:textFill>
        </w:rPr>
      </w:pPr>
      <w:r>
        <w:rPr>
          <w:rFonts w:hint="eastAsia" w:ascii="黑体" w:hAnsi="黑体" w:eastAsia="黑体" w:cs="黑体"/>
          <w:b/>
          <w:color w:val="000000" w:themeColor="text1"/>
          <w:sz w:val="21"/>
          <w:szCs w:val="21"/>
          <w14:textFill>
            <w14:solidFill>
              <w14:schemeClr w14:val="tx1"/>
            </w14:solidFill>
          </w14:textFill>
        </w:rPr>
        <w:fldChar w:fldCharType="begin"/>
      </w:r>
      <w:r>
        <w:rPr>
          <w:rFonts w:hint="eastAsia" w:ascii="黑体" w:hAnsi="黑体" w:eastAsia="黑体" w:cs="黑体"/>
          <w:b/>
          <w:color w:val="000000" w:themeColor="text1"/>
          <w:sz w:val="21"/>
          <w:szCs w:val="21"/>
          <w14:textFill>
            <w14:solidFill>
              <w14:schemeClr w14:val="tx1"/>
            </w14:solidFill>
          </w14:textFill>
        </w:rPr>
        <w:instrText xml:space="preserve"> TOC \o "1-3" \h \z \u </w:instrText>
      </w:r>
      <w:r>
        <w:rPr>
          <w:rFonts w:hint="eastAsia" w:ascii="黑体" w:hAnsi="黑体" w:eastAsia="黑体" w:cs="黑体"/>
          <w:b/>
          <w:color w:val="000000" w:themeColor="text1"/>
          <w:sz w:val="21"/>
          <w:szCs w:val="21"/>
          <w14:textFill>
            <w14:solidFill>
              <w14:schemeClr w14:val="tx1"/>
            </w14:solidFill>
          </w14:textFill>
        </w:rPr>
        <w:fldChar w:fldCharType="separate"/>
      </w:r>
      <w:r>
        <w:rPr>
          <w:rFonts w:hint="eastAsia" w:ascii="黑体" w:hAnsi="黑体" w:eastAsia="黑体" w:cs="黑体"/>
          <w:color w:val="000000" w:themeColor="text1"/>
          <w:sz w:val="21"/>
          <w:szCs w:val="21"/>
          <w14:textFill>
            <w14:solidFill>
              <w14:schemeClr w14:val="tx1"/>
            </w14:solidFill>
          </w14:textFill>
        </w:rPr>
        <w:fldChar w:fldCharType="begin"/>
      </w:r>
      <w:r>
        <w:rPr>
          <w:rFonts w:hint="eastAsia" w:ascii="黑体" w:hAnsi="黑体" w:eastAsia="黑体" w:cs="黑体"/>
          <w:color w:val="000000" w:themeColor="text1"/>
          <w:sz w:val="21"/>
          <w:szCs w:val="21"/>
          <w14:textFill>
            <w14:solidFill>
              <w14:schemeClr w14:val="tx1"/>
            </w14:solidFill>
          </w14:textFill>
        </w:rPr>
        <w:instrText xml:space="preserve"> HYPERLINK \l "_Toc37012368" </w:instrText>
      </w:r>
      <w:r>
        <w:rPr>
          <w:rFonts w:hint="eastAsia" w:ascii="黑体" w:hAnsi="黑体" w:eastAsia="黑体" w:cs="黑体"/>
          <w:color w:val="000000" w:themeColor="text1"/>
          <w:sz w:val="21"/>
          <w:szCs w:val="21"/>
          <w14:textFill>
            <w14:solidFill>
              <w14:schemeClr w14:val="tx1"/>
            </w14:solidFill>
          </w14:textFill>
        </w:rPr>
        <w:fldChar w:fldCharType="separate"/>
      </w:r>
      <w:r>
        <w:rPr>
          <w:rStyle w:val="23"/>
          <w:rFonts w:hint="eastAsia" w:ascii="黑体" w:hAnsi="黑体" w:eastAsia="黑体" w:cs="黑体"/>
          <w:color w:val="000000" w:themeColor="text1"/>
          <w:sz w:val="21"/>
          <w:szCs w:val="21"/>
          <w:u w:val="none"/>
          <w14:textFill>
            <w14:solidFill>
              <w14:schemeClr w14:val="tx1"/>
            </w14:solidFill>
          </w14:textFill>
        </w:rPr>
        <w:t>一、专业名称及代码</w:t>
      </w:r>
      <w:r>
        <w:rPr>
          <w:rStyle w:val="23"/>
          <w:rFonts w:hint="eastAsia" w:ascii="黑体" w:hAnsi="黑体" w:eastAsia="黑体" w:cs="黑体"/>
          <w:color w:val="000000" w:themeColor="text1"/>
          <w:sz w:val="21"/>
          <w:szCs w:val="21"/>
          <w:u w:val="none"/>
          <w14:textFill>
            <w14:solidFill>
              <w14:schemeClr w14:val="tx1"/>
            </w14:solidFill>
          </w14:textFill>
        </w:rPr>
        <w:tab/>
      </w:r>
      <w:r>
        <w:rPr>
          <w:rStyle w:val="23"/>
          <w:rFonts w:hint="eastAsia" w:ascii="黑体" w:hAnsi="黑体" w:eastAsia="黑体" w:cs="黑体"/>
          <w:color w:val="000000" w:themeColor="text1"/>
          <w:sz w:val="21"/>
          <w:szCs w:val="21"/>
          <w:u w:val="none"/>
          <w14:textFill>
            <w14:solidFill>
              <w14:schemeClr w14:val="tx1"/>
            </w14:solidFill>
          </w14:textFill>
        </w:rPr>
        <w:fldChar w:fldCharType="end"/>
      </w:r>
      <w:r>
        <w:rPr>
          <w:rStyle w:val="23"/>
          <w:rFonts w:hint="eastAsia" w:ascii="黑体" w:hAnsi="黑体" w:eastAsia="黑体" w:cs="黑体"/>
          <w:color w:val="000000" w:themeColor="text1"/>
          <w:sz w:val="21"/>
          <w:szCs w:val="21"/>
          <w:u w:val="none"/>
          <w14:textFill>
            <w14:solidFill>
              <w14:schemeClr w14:val="tx1"/>
            </w14:solidFill>
          </w14:textFill>
        </w:rPr>
        <w:t>1</w:t>
      </w:r>
    </w:p>
    <w:p>
      <w:pPr>
        <w:pStyle w:val="12"/>
        <w:rPr>
          <w:rStyle w:val="23"/>
          <w:rFonts w:hint="eastAsia" w:ascii="黑体" w:hAnsi="黑体" w:eastAsia="黑体" w:cs="黑体"/>
          <w:color w:val="000000" w:themeColor="text1"/>
          <w:sz w:val="21"/>
          <w:szCs w:val="21"/>
          <w:u w:val="none"/>
          <w14:textFill>
            <w14:solidFill>
              <w14:schemeClr w14:val="tx1"/>
            </w14:solidFill>
          </w14:textFill>
        </w:rPr>
      </w:pPr>
      <w:r>
        <w:rPr>
          <w:rFonts w:hint="eastAsia" w:ascii="黑体" w:hAnsi="黑体" w:eastAsia="黑体" w:cs="黑体"/>
          <w:color w:val="000000" w:themeColor="text1"/>
          <w:sz w:val="21"/>
          <w:szCs w:val="21"/>
          <w14:textFill>
            <w14:solidFill>
              <w14:schemeClr w14:val="tx1"/>
            </w14:solidFill>
          </w14:textFill>
        </w:rPr>
        <w:fldChar w:fldCharType="begin"/>
      </w:r>
      <w:r>
        <w:rPr>
          <w:rFonts w:hint="eastAsia" w:ascii="黑体" w:hAnsi="黑体" w:eastAsia="黑体" w:cs="黑体"/>
          <w:color w:val="000000" w:themeColor="text1"/>
          <w:sz w:val="21"/>
          <w:szCs w:val="21"/>
          <w14:textFill>
            <w14:solidFill>
              <w14:schemeClr w14:val="tx1"/>
            </w14:solidFill>
          </w14:textFill>
        </w:rPr>
        <w:instrText xml:space="preserve"> HYPERLINK \l "_Toc37012369" </w:instrText>
      </w:r>
      <w:r>
        <w:rPr>
          <w:rFonts w:hint="eastAsia" w:ascii="黑体" w:hAnsi="黑体" w:eastAsia="黑体" w:cs="黑体"/>
          <w:color w:val="000000" w:themeColor="text1"/>
          <w:sz w:val="21"/>
          <w:szCs w:val="21"/>
          <w14:textFill>
            <w14:solidFill>
              <w14:schemeClr w14:val="tx1"/>
            </w14:solidFill>
          </w14:textFill>
        </w:rPr>
        <w:fldChar w:fldCharType="separate"/>
      </w:r>
      <w:r>
        <w:rPr>
          <w:rStyle w:val="23"/>
          <w:rFonts w:hint="eastAsia" w:ascii="黑体" w:hAnsi="黑体" w:eastAsia="黑体" w:cs="黑体"/>
          <w:color w:val="000000" w:themeColor="text1"/>
          <w:sz w:val="21"/>
          <w:szCs w:val="21"/>
          <w:u w:val="none"/>
          <w14:textFill>
            <w14:solidFill>
              <w14:schemeClr w14:val="tx1"/>
            </w14:solidFill>
          </w14:textFill>
        </w:rPr>
        <w:t>二、入学要求</w:t>
      </w:r>
      <w:r>
        <w:rPr>
          <w:rStyle w:val="23"/>
          <w:rFonts w:hint="eastAsia" w:ascii="黑体" w:hAnsi="黑体" w:eastAsia="黑体" w:cs="黑体"/>
          <w:color w:val="000000" w:themeColor="text1"/>
          <w:sz w:val="21"/>
          <w:szCs w:val="21"/>
          <w:u w:val="none"/>
          <w14:textFill>
            <w14:solidFill>
              <w14:schemeClr w14:val="tx1"/>
            </w14:solidFill>
          </w14:textFill>
        </w:rPr>
        <w:tab/>
      </w:r>
      <w:r>
        <w:rPr>
          <w:rStyle w:val="23"/>
          <w:rFonts w:hint="eastAsia" w:ascii="黑体" w:hAnsi="黑体" w:eastAsia="黑体" w:cs="黑体"/>
          <w:color w:val="000000" w:themeColor="text1"/>
          <w:sz w:val="21"/>
          <w:szCs w:val="21"/>
          <w:u w:val="none"/>
          <w14:textFill>
            <w14:solidFill>
              <w14:schemeClr w14:val="tx1"/>
            </w14:solidFill>
          </w14:textFill>
        </w:rPr>
        <w:fldChar w:fldCharType="end"/>
      </w:r>
      <w:r>
        <w:rPr>
          <w:rStyle w:val="23"/>
          <w:rFonts w:hint="eastAsia" w:ascii="黑体" w:hAnsi="黑体" w:eastAsia="黑体" w:cs="黑体"/>
          <w:color w:val="000000" w:themeColor="text1"/>
          <w:sz w:val="21"/>
          <w:szCs w:val="21"/>
          <w:u w:val="none"/>
          <w14:textFill>
            <w14:solidFill>
              <w14:schemeClr w14:val="tx1"/>
            </w14:solidFill>
          </w14:textFill>
        </w:rPr>
        <w:t>1</w:t>
      </w:r>
    </w:p>
    <w:p>
      <w:pPr>
        <w:pStyle w:val="12"/>
        <w:rPr>
          <w:rStyle w:val="23"/>
          <w:rFonts w:hint="eastAsia" w:ascii="黑体" w:hAnsi="黑体" w:eastAsia="黑体" w:cs="黑体"/>
          <w:color w:val="000000" w:themeColor="text1"/>
          <w:sz w:val="21"/>
          <w:szCs w:val="21"/>
          <w:u w:val="none"/>
          <w14:textFill>
            <w14:solidFill>
              <w14:schemeClr w14:val="tx1"/>
            </w14:solidFill>
          </w14:textFill>
        </w:rPr>
      </w:pPr>
      <w:r>
        <w:rPr>
          <w:rFonts w:hint="eastAsia" w:ascii="黑体" w:hAnsi="黑体" w:eastAsia="黑体" w:cs="黑体"/>
          <w:color w:val="000000" w:themeColor="text1"/>
          <w:sz w:val="21"/>
          <w:szCs w:val="21"/>
          <w14:textFill>
            <w14:solidFill>
              <w14:schemeClr w14:val="tx1"/>
            </w14:solidFill>
          </w14:textFill>
        </w:rPr>
        <w:fldChar w:fldCharType="begin"/>
      </w:r>
      <w:r>
        <w:rPr>
          <w:rFonts w:hint="eastAsia" w:ascii="黑体" w:hAnsi="黑体" w:eastAsia="黑体" w:cs="黑体"/>
          <w:color w:val="000000" w:themeColor="text1"/>
          <w:sz w:val="21"/>
          <w:szCs w:val="21"/>
          <w14:textFill>
            <w14:solidFill>
              <w14:schemeClr w14:val="tx1"/>
            </w14:solidFill>
          </w14:textFill>
        </w:rPr>
        <w:instrText xml:space="preserve"> HYPERLINK \l "_Toc37012370" </w:instrText>
      </w:r>
      <w:r>
        <w:rPr>
          <w:rFonts w:hint="eastAsia" w:ascii="黑体" w:hAnsi="黑体" w:eastAsia="黑体" w:cs="黑体"/>
          <w:color w:val="000000" w:themeColor="text1"/>
          <w:sz w:val="21"/>
          <w:szCs w:val="21"/>
          <w14:textFill>
            <w14:solidFill>
              <w14:schemeClr w14:val="tx1"/>
            </w14:solidFill>
          </w14:textFill>
        </w:rPr>
        <w:fldChar w:fldCharType="separate"/>
      </w:r>
      <w:r>
        <w:rPr>
          <w:rStyle w:val="23"/>
          <w:rFonts w:hint="eastAsia" w:ascii="黑体" w:hAnsi="黑体" w:eastAsia="黑体" w:cs="黑体"/>
          <w:color w:val="000000" w:themeColor="text1"/>
          <w:sz w:val="21"/>
          <w:szCs w:val="21"/>
          <w:u w:val="none"/>
          <w14:textFill>
            <w14:solidFill>
              <w14:schemeClr w14:val="tx1"/>
            </w14:solidFill>
          </w14:textFill>
        </w:rPr>
        <w:t>三、修业年限</w:t>
      </w:r>
      <w:r>
        <w:rPr>
          <w:rStyle w:val="23"/>
          <w:rFonts w:hint="eastAsia" w:ascii="黑体" w:hAnsi="黑体" w:eastAsia="黑体" w:cs="黑体"/>
          <w:color w:val="000000" w:themeColor="text1"/>
          <w:sz w:val="21"/>
          <w:szCs w:val="21"/>
          <w:u w:val="none"/>
          <w14:textFill>
            <w14:solidFill>
              <w14:schemeClr w14:val="tx1"/>
            </w14:solidFill>
          </w14:textFill>
        </w:rPr>
        <w:tab/>
      </w:r>
      <w:r>
        <w:rPr>
          <w:rStyle w:val="23"/>
          <w:rFonts w:hint="eastAsia" w:ascii="黑体" w:hAnsi="黑体" w:eastAsia="黑体" w:cs="黑体"/>
          <w:color w:val="000000" w:themeColor="text1"/>
          <w:sz w:val="21"/>
          <w:szCs w:val="21"/>
          <w:u w:val="none"/>
          <w14:textFill>
            <w14:solidFill>
              <w14:schemeClr w14:val="tx1"/>
            </w14:solidFill>
          </w14:textFill>
        </w:rPr>
        <w:fldChar w:fldCharType="end"/>
      </w:r>
      <w:r>
        <w:rPr>
          <w:rStyle w:val="23"/>
          <w:rFonts w:hint="eastAsia" w:ascii="黑体" w:hAnsi="黑体" w:eastAsia="黑体" w:cs="黑体"/>
          <w:color w:val="000000" w:themeColor="text1"/>
          <w:sz w:val="21"/>
          <w:szCs w:val="21"/>
          <w:u w:val="none"/>
          <w14:textFill>
            <w14:solidFill>
              <w14:schemeClr w14:val="tx1"/>
            </w14:solidFill>
          </w14:textFill>
        </w:rPr>
        <w:t>1</w:t>
      </w:r>
    </w:p>
    <w:p>
      <w:pPr>
        <w:pStyle w:val="12"/>
        <w:rPr>
          <w:rStyle w:val="23"/>
          <w:rFonts w:hint="eastAsia" w:ascii="黑体" w:hAnsi="黑体" w:eastAsia="黑体" w:cs="黑体"/>
          <w:color w:val="000000" w:themeColor="text1"/>
          <w:sz w:val="21"/>
          <w:szCs w:val="21"/>
          <w:u w:val="none"/>
          <w14:textFill>
            <w14:solidFill>
              <w14:schemeClr w14:val="tx1"/>
            </w14:solidFill>
          </w14:textFill>
        </w:rPr>
      </w:pPr>
      <w:r>
        <w:rPr>
          <w:rFonts w:hint="eastAsia" w:ascii="黑体" w:hAnsi="黑体" w:eastAsia="黑体" w:cs="黑体"/>
          <w:color w:val="000000" w:themeColor="text1"/>
          <w:sz w:val="21"/>
          <w:szCs w:val="21"/>
          <w14:textFill>
            <w14:solidFill>
              <w14:schemeClr w14:val="tx1"/>
            </w14:solidFill>
          </w14:textFill>
        </w:rPr>
        <w:fldChar w:fldCharType="begin"/>
      </w:r>
      <w:r>
        <w:rPr>
          <w:rFonts w:hint="eastAsia" w:ascii="黑体" w:hAnsi="黑体" w:eastAsia="黑体" w:cs="黑体"/>
          <w:color w:val="000000" w:themeColor="text1"/>
          <w:sz w:val="21"/>
          <w:szCs w:val="21"/>
          <w14:textFill>
            <w14:solidFill>
              <w14:schemeClr w14:val="tx1"/>
            </w14:solidFill>
          </w14:textFill>
        </w:rPr>
        <w:instrText xml:space="preserve"> HYPERLINK \l "_Toc37012371" </w:instrText>
      </w:r>
      <w:r>
        <w:rPr>
          <w:rFonts w:hint="eastAsia" w:ascii="黑体" w:hAnsi="黑体" w:eastAsia="黑体" w:cs="黑体"/>
          <w:color w:val="000000" w:themeColor="text1"/>
          <w:sz w:val="21"/>
          <w:szCs w:val="21"/>
          <w14:textFill>
            <w14:solidFill>
              <w14:schemeClr w14:val="tx1"/>
            </w14:solidFill>
          </w14:textFill>
        </w:rPr>
        <w:fldChar w:fldCharType="separate"/>
      </w:r>
      <w:r>
        <w:rPr>
          <w:rStyle w:val="23"/>
          <w:rFonts w:hint="eastAsia" w:ascii="黑体" w:hAnsi="黑体" w:eastAsia="黑体" w:cs="黑体"/>
          <w:color w:val="000000" w:themeColor="text1"/>
          <w:sz w:val="21"/>
          <w:szCs w:val="21"/>
          <w:u w:val="none"/>
          <w14:textFill>
            <w14:solidFill>
              <w14:schemeClr w14:val="tx1"/>
            </w14:solidFill>
          </w14:textFill>
        </w:rPr>
        <w:t>四、职业面向</w:t>
      </w:r>
      <w:r>
        <w:rPr>
          <w:rStyle w:val="23"/>
          <w:rFonts w:hint="eastAsia" w:ascii="黑体" w:hAnsi="黑体" w:eastAsia="黑体" w:cs="黑体"/>
          <w:color w:val="000000" w:themeColor="text1"/>
          <w:sz w:val="21"/>
          <w:szCs w:val="21"/>
          <w:u w:val="none"/>
          <w14:textFill>
            <w14:solidFill>
              <w14:schemeClr w14:val="tx1"/>
            </w14:solidFill>
          </w14:textFill>
        </w:rPr>
        <w:tab/>
      </w:r>
      <w:r>
        <w:rPr>
          <w:rStyle w:val="23"/>
          <w:rFonts w:hint="eastAsia" w:ascii="黑体" w:hAnsi="黑体" w:eastAsia="黑体" w:cs="黑体"/>
          <w:color w:val="000000" w:themeColor="text1"/>
          <w:sz w:val="21"/>
          <w:szCs w:val="21"/>
          <w:u w:val="none"/>
          <w14:textFill>
            <w14:solidFill>
              <w14:schemeClr w14:val="tx1"/>
            </w14:solidFill>
          </w14:textFill>
        </w:rPr>
        <w:fldChar w:fldCharType="end"/>
      </w:r>
      <w:r>
        <w:rPr>
          <w:rStyle w:val="23"/>
          <w:rFonts w:hint="eastAsia" w:ascii="黑体" w:hAnsi="黑体" w:eastAsia="黑体" w:cs="黑体"/>
          <w:color w:val="000000" w:themeColor="text1"/>
          <w:sz w:val="21"/>
          <w:szCs w:val="21"/>
          <w:u w:val="none"/>
          <w14:textFill>
            <w14:solidFill>
              <w14:schemeClr w14:val="tx1"/>
            </w14:solidFill>
          </w14:textFill>
        </w:rPr>
        <w:t>1</w:t>
      </w:r>
    </w:p>
    <w:p>
      <w:pPr>
        <w:pStyle w:val="12"/>
        <w:ind w:firstLine="420" w:firstLineChars="200"/>
        <w:rPr>
          <w:rStyle w:val="23"/>
          <w:rFonts w:hint="eastAsia" w:ascii="黑体" w:hAnsi="黑体" w:eastAsia="黑体" w:cs="黑体"/>
          <w:color w:val="000000" w:themeColor="text1"/>
          <w:sz w:val="21"/>
          <w:szCs w:val="21"/>
          <w:u w:val="none"/>
          <w14:textFill>
            <w14:solidFill>
              <w14:schemeClr w14:val="tx1"/>
            </w14:solidFill>
          </w14:textFill>
        </w:rPr>
      </w:pPr>
      <w:r>
        <w:rPr>
          <w:rFonts w:hint="eastAsia" w:ascii="黑体" w:hAnsi="黑体" w:eastAsia="黑体" w:cs="黑体"/>
          <w:color w:val="000000" w:themeColor="text1"/>
          <w:sz w:val="21"/>
          <w:szCs w:val="21"/>
          <w14:textFill>
            <w14:solidFill>
              <w14:schemeClr w14:val="tx1"/>
            </w14:solidFill>
          </w14:textFill>
        </w:rPr>
        <w:fldChar w:fldCharType="begin"/>
      </w:r>
      <w:r>
        <w:rPr>
          <w:rFonts w:hint="eastAsia" w:ascii="黑体" w:hAnsi="黑体" w:eastAsia="黑体" w:cs="黑体"/>
          <w:color w:val="000000" w:themeColor="text1"/>
          <w:sz w:val="21"/>
          <w:szCs w:val="21"/>
          <w14:textFill>
            <w14:solidFill>
              <w14:schemeClr w14:val="tx1"/>
            </w14:solidFill>
          </w14:textFill>
        </w:rPr>
        <w:instrText xml:space="preserve"> HYPERLINK \l "_Toc37012372" </w:instrText>
      </w:r>
      <w:r>
        <w:rPr>
          <w:rFonts w:hint="eastAsia" w:ascii="黑体" w:hAnsi="黑体" w:eastAsia="黑体" w:cs="黑体"/>
          <w:color w:val="000000" w:themeColor="text1"/>
          <w:sz w:val="21"/>
          <w:szCs w:val="21"/>
          <w14:textFill>
            <w14:solidFill>
              <w14:schemeClr w14:val="tx1"/>
            </w14:solidFill>
          </w14:textFill>
        </w:rPr>
        <w:fldChar w:fldCharType="separate"/>
      </w:r>
      <w:r>
        <w:rPr>
          <w:rStyle w:val="23"/>
          <w:rFonts w:hint="eastAsia" w:ascii="黑体" w:hAnsi="黑体" w:eastAsia="黑体" w:cs="黑体"/>
          <w:color w:val="000000" w:themeColor="text1"/>
          <w:sz w:val="21"/>
          <w:szCs w:val="21"/>
          <w:u w:val="none"/>
          <w14:textFill>
            <w14:solidFill>
              <w14:schemeClr w14:val="tx1"/>
            </w14:solidFill>
          </w14:textFill>
        </w:rPr>
        <w:t>（一）职业面向</w:t>
      </w:r>
      <w:r>
        <w:rPr>
          <w:rStyle w:val="23"/>
          <w:rFonts w:hint="eastAsia" w:ascii="黑体" w:hAnsi="黑体" w:eastAsia="黑体" w:cs="黑体"/>
          <w:color w:val="000000" w:themeColor="text1"/>
          <w:sz w:val="21"/>
          <w:szCs w:val="21"/>
          <w:u w:val="none"/>
          <w14:textFill>
            <w14:solidFill>
              <w14:schemeClr w14:val="tx1"/>
            </w14:solidFill>
          </w14:textFill>
        </w:rPr>
        <w:tab/>
      </w:r>
      <w:r>
        <w:rPr>
          <w:rStyle w:val="23"/>
          <w:rFonts w:hint="eastAsia" w:ascii="黑体" w:hAnsi="黑体" w:eastAsia="黑体" w:cs="黑体"/>
          <w:color w:val="000000" w:themeColor="text1"/>
          <w:sz w:val="21"/>
          <w:szCs w:val="21"/>
          <w:u w:val="none"/>
          <w14:textFill>
            <w14:solidFill>
              <w14:schemeClr w14:val="tx1"/>
            </w14:solidFill>
          </w14:textFill>
        </w:rPr>
        <w:fldChar w:fldCharType="end"/>
      </w:r>
      <w:r>
        <w:rPr>
          <w:rStyle w:val="23"/>
          <w:rFonts w:hint="eastAsia" w:ascii="黑体" w:hAnsi="黑体" w:eastAsia="黑体" w:cs="黑体"/>
          <w:color w:val="000000" w:themeColor="text1"/>
          <w:sz w:val="21"/>
          <w:szCs w:val="21"/>
          <w:u w:val="none"/>
          <w14:textFill>
            <w14:solidFill>
              <w14:schemeClr w14:val="tx1"/>
            </w14:solidFill>
          </w14:textFill>
        </w:rPr>
        <w:t>1</w:t>
      </w:r>
    </w:p>
    <w:p>
      <w:pPr>
        <w:pStyle w:val="12"/>
        <w:ind w:firstLine="420" w:firstLineChars="200"/>
        <w:rPr>
          <w:rStyle w:val="23"/>
          <w:rFonts w:hint="eastAsia" w:ascii="黑体" w:hAnsi="黑体" w:eastAsia="黑体" w:cs="黑体"/>
          <w:color w:val="000000" w:themeColor="text1"/>
          <w:sz w:val="21"/>
          <w:szCs w:val="21"/>
          <w:u w:val="none"/>
          <w14:textFill>
            <w14:solidFill>
              <w14:schemeClr w14:val="tx1"/>
            </w14:solidFill>
          </w14:textFill>
        </w:rPr>
      </w:pPr>
      <w:r>
        <w:rPr>
          <w:rFonts w:hint="eastAsia" w:ascii="黑体" w:hAnsi="黑体" w:eastAsia="黑体" w:cs="黑体"/>
          <w:color w:val="000000" w:themeColor="text1"/>
          <w:sz w:val="21"/>
          <w:szCs w:val="21"/>
          <w14:textFill>
            <w14:solidFill>
              <w14:schemeClr w14:val="tx1"/>
            </w14:solidFill>
          </w14:textFill>
        </w:rPr>
        <w:fldChar w:fldCharType="begin"/>
      </w:r>
      <w:r>
        <w:rPr>
          <w:rFonts w:hint="eastAsia" w:ascii="黑体" w:hAnsi="黑体" w:eastAsia="黑体" w:cs="黑体"/>
          <w:color w:val="000000" w:themeColor="text1"/>
          <w:sz w:val="21"/>
          <w:szCs w:val="21"/>
          <w14:textFill>
            <w14:solidFill>
              <w14:schemeClr w14:val="tx1"/>
            </w14:solidFill>
          </w14:textFill>
        </w:rPr>
        <w:instrText xml:space="preserve"> HYPERLINK \l "_Toc37012373" </w:instrText>
      </w:r>
      <w:r>
        <w:rPr>
          <w:rFonts w:hint="eastAsia" w:ascii="黑体" w:hAnsi="黑体" w:eastAsia="黑体" w:cs="黑体"/>
          <w:color w:val="000000" w:themeColor="text1"/>
          <w:sz w:val="21"/>
          <w:szCs w:val="21"/>
          <w14:textFill>
            <w14:solidFill>
              <w14:schemeClr w14:val="tx1"/>
            </w14:solidFill>
          </w14:textFill>
        </w:rPr>
        <w:fldChar w:fldCharType="separate"/>
      </w:r>
      <w:r>
        <w:rPr>
          <w:rStyle w:val="23"/>
          <w:rFonts w:hint="eastAsia" w:ascii="黑体" w:hAnsi="黑体" w:eastAsia="黑体" w:cs="黑体"/>
          <w:color w:val="000000" w:themeColor="text1"/>
          <w:sz w:val="21"/>
          <w:szCs w:val="21"/>
          <w:u w:val="none"/>
          <w14:textFill>
            <w14:solidFill>
              <w14:schemeClr w14:val="tx1"/>
            </w14:solidFill>
          </w14:textFill>
        </w:rPr>
        <w:t>（二）典型工作任务与职业能力分析</w:t>
      </w:r>
      <w:r>
        <w:rPr>
          <w:rStyle w:val="23"/>
          <w:rFonts w:hint="eastAsia" w:ascii="黑体" w:hAnsi="黑体" w:eastAsia="黑体" w:cs="黑体"/>
          <w:color w:val="000000" w:themeColor="text1"/>
          <w:sz w:val="21"/>
          <w:szCs w:val="21"/>
          <w:u w:val="none"/>
          <w14:textFill>
            <w14:solidFill>
              <w14:schemeClr w14:val="tx1"/>
            </w14:solidFill>
          </w14:textFill>
        </w:rPr>
        <w:tab/>
      </w:r>
      <w:r>
        <w:rPr>
          <w:rStyle w:val="23"/>
          <w:rFonts w:hint="eastAsia" w:ascii="黑体" w:hAnsi="黑体" w:eastAsia="黑体" w:cs="黑体"/>
          <w:color w:val="000000" w:themeColor="text1"/>
          <w:sz w:val="21"/>
          <w:szCs w:val="21"/>
          <w:u w:val="none"/>
          <w14:textFill>
            <w14:solidFill>
              <w14:schemeClr w14:val="tx1"/>
            </w14:solidFill>
          </w14:textFill>
        </w:rPr>
        <w:fldChar w:fldCharType="end"/>
      </w:r>
      <w:r>
        <w:rPr>
          <w:rStyle w:val="23"/>
          <w:rFonts w:hint="eastAsia" w:ascii="黑体" w:hAnsi="黑体" w:eastAsia="黑体" w:cs="黑体"/>
          <w:color w:val="000000" w:themeColor="text1"/>
          <w:sz w:val="21"/>
          <w:szCs w:val="21"/>
          <w:u w:val="none"/>
          <w14:textFill>
            <w14:solidFill>
              <w14:schemeClr w14:val="tx1"/>
            </w14:solidFill>
          </w14:textFill>
        </w:rPr>
        <w:t>1</w:t>
      </w:r>
    </w:p>
    <w:p>
      <w:pPr>
        <w:pStyle w:val="12"/>
        <w:rPr>
          <w:rStyle w:val="23"/>
          <w:rFonts w:hint="eastAsia" w:ascii="黑体" w:hAnsi="黑体" w:eastAsia="黑体" w:cs="黑体"/>
          <w:color w:val="000000" w:themeColor="text1"/>
          <w:sz w:val="21"/>
          <w:szCs w:val="21"/>
          <w:u w:val="none"/>
          <w14:textFill>
            <w14:solidFill>
              <w14:schemeClr w14:val="tx1"/>
            </w14:solidFill>
          </w14:textFill>
        </w:rPr>
      </w:pPr>
      <w:r>
        <w:rPr>
          <w:rFonts w:hint="eastAsia" w:ascii="黑体" w:hAnsi="黑体" w:eastAsia="黑体" w:cs="黑体"/>
          <w:color w:val="000000" w:themeColor="text1"/>
          <w:sz w:val="21"/>
          <w:szCs w:val="21"/>
          <w14:textFill>
            <w14:solidFill>
              <w14:schemeClr w14:val="tx1"/>
            </w14:solidFill>
          </w14:textFill>
        </w:rPr>
        <w:fldChar w:fldCharType="begin"/>
      </w:r>
      <w:r>
        <w:rPr>
          <w:rFonts w:hint="eastAsia" w:ascii="黑体" w:hAnsi="黑体" w:eastAsia="黑体" w:cs="黑体"/>
          <w:color w:val="000000" w:themeColor="text1"/>
          <w:sz w:val="21"/>
          <w:szCs w:val="21"/>
          <w14:textFill>
            <w14:solidFill>
              <w14:schemeClr w14:val="tx1"/>
            </w14:solidFill>
          </w14:textFill>
        </w:rPr>
        <w:instrText xml:space="preserve"> HYPERLINK \l "_Toc37012374" </w:instrText>
      </w:r>
      <w:r>
        <w:rPr>
          <w:rFonts w:hint="eastAsia" w:ascii="黑体" w:hAnsi="黑体" w:eastAsia="黑体" w:cs="黑体"/>
          <w:color w:val="000000" w:themeColor="text1"/>
          <w:sz w:val="21"/>
          <w:szCs w:val="21"/>
          <w14:textFill>
            <w14:solidFill>
              <w14:schemeClr w14:val="tx1"/>
            </w14:solidFill>
          </w14:textFill>
        </w:rPr>
        <w:fldChar w:fldCharType="separate"/>
      </w:r>
      <w:r>
        <w:rPr>
          <w:rStyle w:val="23"/>
          <w:rFonts w:hint="eastAsia" w:ascii="黑体" w:hAnsi="黑体" w:eastAsia="黑体" w:cs="黑体"/>
          <w:color w:val="000000" w:themeColor="text1"/>
          <w:sz w:val="21"/>
          <w:szCs w:val="21"/>
          <w:u w:val="none"/>
          <w14:textFill>
            <w14:solidFill>
              <w14:schemeClr w14:val="tx1"/>
            </w14:solidFill>
          </w14:textFill>
        </w:rPr>
        <w:t>五、培养目标与培养规格</w:t>
      </w:r>
      <w:r>
        <w:rPr>
          <w:rStyle w:val="23"/>
          <w:rFonts w:hint="eastAsia" w:ascii="黑体" w:hAnsi="黑体" w:eastAsia="黑体" w:cs="黑体"/>
          <w:color w:val="000000" w:themeColor="text1"/>
          <w:sz w:val="21"/>
          <w:szCs w:val="21"/>
          <w:u w:val="none"/>
          <w14:textFill>
            <w14:solidFill>
              <w14:schemeClr w14:val="tx1"/>
            </w14:solidFill>
          </w14:textFill>
        </w:rPr>
        <w:tab/>
      </w:r>
      <w:r>
        <w:rPr>
          <w:rStyle w:val="23"/>
          <w:rFonts w:hint="eastAsia" w:ascii="黑体" w:hAnsi="黑体" w:eastAsia="黑体" w:cs="黑体"/>
          <w:color w:val="000000" w:themeColor="text1"/>
          <w:sz w:val="21"/>
          <w:szCs w:val="21"/>
          <w:u w:val="none"/>
          <w14:textFill>
            <w14:solidFill>
              <w14:schemeClr w14:val="tx1"/>
            </w14:solidFill>
          </w14:textFill>
        </w:rPr>
        <w:fldChar w:fldCharType="end"/>
      </w:r>
      <w:r>
        <w:rPr>
          <w:rStyle w:val="23"/>
          <w:rFonts w:hint="eastAsia" w:ascii="黑体" w:hAnsi="黑体" w:eastAsia="黑体" w:cs="黑体"/>
          <w:color w:val="000000" w:themeColor="text1"/>
          <w:sz w:val="21"/>
          <w:szCs w:val="21"/>
          <w:u w:val="none"/>
          <w14:textFill>
            <w14:solidFill>
              <w14:schemeClr w14:val="tx1"/>
            </w14:solidFill>
          </w14:textFill>
        </w:rPr>
        <w:t>10</w:t>
      </w:r>
    </w:p>
    <w:p>
      <w:pPr>
        <w:pStyle w:val="12"/>
        <w:ind w:firstLine="420" w:firstLineChars="200"/>
        <w:rPr>
          <w:rStyle w:val="23"/>
          <w:rFonts w:hint="eastAsia" w:ascii="黑体" w:hAnsi="黑体" w:eastAsia="黑体" w:cs="黑体"/>
          <w:color w:val="000000" w:themeColor="text1"/>
          <w:sz w:val="21"/>
          <w:szCs w:val="21"/>
          <w:u w:val="none"/>
          <w14:textFill>
            <w14:solidFill>
              <w14:schemeClr w14:val="tx1"/>
            </w14:solidFill>
          </w14:textFill>
        </w:rPr>
      </w:pPr>
      <w:r>
        <w:rPr>
          <w:rFonts w:hint="eastAsia" w:ascii="黑体" w:hAnsi="黑体" w:eastAsia="黑体" w:cs="黑体"/>
          <w:color w:val="000000" w:themeColor="text1"/>
          <w:sz w:val="21"/>
          <w:szCs w:val="21"/>
          <w14:textFill>
            <w14:solidFill>
              <w14:schemeClr w14:val="tx1"/>
            </w14:solidFill>
          </w14:textFill>
        </w:rPr>
        <w:fldChar w:fldCharType="begin"/>
      </w:r>
      <w:r>
        <w:rPr>
          <w:rFonts w:hint="eastAsia" w:ascii="黑体" w:hAnsi="黑体" w:eastAsia="黑体" w:cs="黑体"/>
          <w:color w:val="000000" w:themeColor="text1"/>
          <w:sz w:val="21"/>
          <w:szCs w:val="21"/>
          <w14:textFill>
            <w14:solidFill>
              <w14:schemeClr w14:val="tx1"/>
            </w14:solidFill>
          </w14:textFill>
        </w:rPr>
        <w:instrText xml:space="preserve"> HYPERLINK \l "_Toc37012375" </w:instrText>
      </w:r>
      <w:r>
        <w:rPr>
          <w:rFonts w:hint="eastAsia" w:ascii="黑体" w:hAnsi="黑体" w:eastAsia="黑体" w:cs="黑体"/>
          <w:color w:val="000000" w:themeColor="text1"/>
          <w:sz w:val="21"/>
          <w:szCs w:val="21"/>
          <w14:textFill>
            <w14:solidFill>
              <w14:schemeClr w14:val="tx1"/>
            </w14:solidFill>
          </w14:textFill>
        </w:rPr>
        <w:fldChar w:fldCharType="separate"/>
      </w:r>
      <w:r>
        <w:rPr>
          <w:rStyle w:val="23"/>
          <w:rFonts w:hint="eastAsia" w:ascii="黑体" w:hAnsi="黑体" w:eastAsia="黑体" w:cs="黑体"/>
          <w:color w:val="000000" w:themeColor="text1"/>
          <w:sz w:val="21"/>
          <w:szCs w:val="21"/>
          <w:u w:val="none"/>
          <w14:textFill>
            <w14:solidFill>
              <w14:schemeClr w14:val="tx1"/>
            </w14:solidFill>
          </w14:textFill>
        </w:rPr>
        <w:t>（一）培养目标</w:t>
      </w:r>
      <w:r>
        <w:rPr>
          <w:rStyle w:val="23"/>
          <w:rFonts w:hint="eastAsia" w:ascii="黑体" w:hAnsi="黑体" w:eastAsia="黑体" w:cs="黑体"/>
          <w:color w:val="000000" w:themeColor="text1"/>
          <w:sz w:val="21"/>
          <w:szCs w:val="21"/>
          <w:u w:val="none"/>
          <w14:textFill>
            <w14:solidFill>
              <w14:schemeClr w14:val="tx1"/>
            </w14:solidFill>
          </w14:textFill>
        </w:rPr>
        <w:tab/>
      </w:r>
      <w:r>
        <w:rPr>
          <w:rStyle w:val="23"/>
          <w:rFonts w:hint="eastAsia" w:ascii="黑体" w:hAnsi="黑体" w:eastAsia="黑体" w:cs="黑体"/>
          <w:color w:val="000000" w:themeColor="text1"/>
          <w:sz w:val="21"/>
          <w:szCs w:val="21"/>
          <w:u w:val="none"/>
          <w14:textFill>
            <w14:solidFill>
              <w14:schemeClr w14:val="tx1"/>
            </w14:solidFill>
          </w14:textFill>
        </w:rPr>
        <w:fldChar w:fldCharType="end"/>
      </w:r>
      <w:r>
        <w:rPr>
          <w:rStyle w:val="23"/>
          <w:rFonts w:hint="eastAsia" w:ascii="黑体" w:hAnsi="黑体" w:eastAsia="黑体" w:cs="黑体"/>
          <w:color w:val="000000" w:themeColor="text1"/>
          <w:sz w:val="21"/>
          <w:szCs w:val="21"/>
          <w:u w:val="none"/>
          <w14:textFill>
            <w14:solidFill>
              <w14:schemeClr w14:val="tx1"/>
            </w14:solidFill>
          </w14:textFill>
        </w:rPr>
        <w:t>10</w:t>
      </w:r>
    </w:p>
    <w:p>
      <w:pPr>
        <w:pStyle w:val="12"/>
        <w:ind w:firstLine="420" w:firstLineChars="200"/>
        <w:rPr>
          <w:rStyle w:val="23"/>
          <w:rFonts w:hint="eastAsia" w:ascii="黑体" w:hAnsi="黑体" w:eastAsia="黑体" w:cs="黑体"/>
          <w:color w:val="000000" w:themeColor="text1"/>
          <w:sz w:val="21"/>
          <w:szCs w:val="21"/>
          <w:u w:val="none"/>
          <w14:textFill>
            <w14:solidFill>
              <w14:schemeClr w14:val="tx1"/>
            </w14:solidFill>
          </w14:textFill>
        </w:rPr>
      </w:pPr>
      <w:r>
        <w:rPr>
          <w:rFonts w:hint="eastAsia" w:ascii="黑体" w:hAnsi="黑体" w:eastAsia="黑体" w:cs="黑体"/>
          <w:color w:val="000000" w:themeColor="text1"/>
          <w:sz w:val="21"/>
          <w:szCs w:val="21"/>
          <w14:textFill>
            <w14:solidFill>
              <w14:schemeClr w14:val="tx1"/>
            </w14:solidFill>
          </w14:textFill>
        </w:rPr>
        <w:fldChar w:fldCharType="begin"/>
      </w:r>
      <w:r>
        <w:rPr>
          <w:rFonts w:hint="eastAsia" w:ascii="黑体" w:hAnsi="黑体" w:eastAsia="黑体" w:cs="黑体"/>
          <w:color w:val="000000" w:themeColor="text1"/>
          <w:sz w:val="21"/>
          <w:szCs w:val="21"/>
          <w14:textFill>
            <w14:solidFill>
              <w14:schemeClr w14:val="tx1"/>
            </w14:solidFill>
          </w14:textFill>
        </w:rPr>
        <w:instrText xml:space="preserve"> HYPERLINK \l "_Toc37012376" </w:instrText>
      </w:r>
      <w:r>
        <w:rPr>
          <w:rFonts w:hint="eastAsia" w:ascii="黑体" w:hAnsi="黑体" w:eastAsia="黑体" w:cs="黑体"/>
          <w:color w:val="000000" w:themeColor="text1"/>
          <w:sz w:val="21"/>
          <w:szCs w:val="21"/>
          <w14:textFill>
            <w14:solidFill>
              <w14:schemeClr w14:val="tx1"/>
            </w14:solidFill>
          </w14:textFill>
        </w:rPr>
        <w:fldChar w:fldCharType="separate"/>
      </w:r>
      <w:r>
        <w:rPr>
          <w:rStyle w:val="23"/>
          <w:rFonts w:hint="eastAsia" w:ascii="黑体" w:hAnsi="黑体" w:eastAsia="黑体" w:cs="黑体"/>
          <w:color w:val="000000" w:themeColor="text1"/>
          <w:sz w:val="21"/>
          <w:szCs w:val="21"/>
          <w:u w:val="none"/>
          <w14:textFill>
            <w14:solidFill>
              <w14:schemeClr w14:val="tx1"/>
            </w14:solidFill>
          </w14:textFill>
        </w:rPr>
        <w:t>（二）培养规格</w:t>
      </w:r>
      <w:r>
        <w:rPr>
          <w:rStyle w:val="23"/>
          <w:rFonts w:hint="eastAsia" w:ascii="黑体" w:hAnsi="黑体" w:eastAsia="黑体" w:cs="黑体"/>
          <w:color w:val="000000" w:themeColor="text1"/>
          <w:sz w:val="21"/>
          <w:szCs w:val="21"/>
          <w:u w:val="none"/>
          <w14:textFill>
            <w14:solidFill>
              <w14:schemeClr w14:val="tx1"/>
            </w14:solidFill>
          </w14:textFill>
        </w:rPr>
        <w:tab/>
      </w:r>
      <w:r>
        <w:rPr>
          <w:rStyle w:val="23"/>
          <w:rFonts w:hint="eastAsia" w:ascii="黑体" w:hAnsi="黑体" w:eastAsia="黑体" w:cs="黑体"/>
          <w:color w:val="000000" w:themeColor="text1"/>
          <w:sz w:val="21"/>
          <w:szCs w:val="21"/>
          <w:u w:val="none"/>
          <w14:textFill>
            <w14:solidFill>
              <w14:schemeClr w14:val="tx1"/>
            </w14:solidFill>
          </w14:textFill>
        </w:rPr>
        <w:fldChar w:fldCharType="end"/>
      </w:r>
      <w:r>
        <w:rPr>
          <w:rStyle w:val="23"/>
          <w:rFonts w:hint="eastAsia" w:ascii="黑体" w:hAnsi="黑体" w:eastAsia="黑体" w:cs="黑体"/>
          <w:color w:val="000000" w:themeColor="text1"/>
          <w:sz w:val="21"/>
          <w:szCs w:val="21"/>
          <w:u w:val="none"/>
          <w14:textFill>
            <w14:solidFill>
              <w14:schemeClr w14:val="tx1"/>
            </w14:solidFill>
          </w14:textFill>
        </w:rPr>
        <w:t>10</w:t>
      </w:r>
    </w:p>
    <w:p>
      <w:pPr>
        <w:pStyle w:val="12"/>
        <w:rPr>
          <w:rStyle w:val="23"/>
          <w:rFonts w:hint="eastAsia" w:ascii="黑体" w:hAnsi="黑体" w:eastAsia="黑体" w:cs="黑体"/>
          <w:color w:val="000000" w:themeColor="text1"/>
          <w:sz w:val="21"/>
          <w:szCs w:val="21"/>
          <w:u w:val="none"/>
          <w14:textFill>
            <w14:solidFill>
              <w14:schemeClr w14:val="tx1"/>
            </w14:solidFill>
          </w14:textFill>
        </w:rPr>
      </w:pPr>
      <w:r>
        <w:rPr>
          <w:rFonts w:hint="eastAsia" w:ascii="黑体" w:hAnsi="黑体" w:eastAsia="黑体" w:cs="黑体"/>
          <w:color w:val="000000" w:themeColor="text1"/>
          <w:sz w:val="21"/>
          <w:szCs w:val="21"/>
          <w14:textFill>
            <w14:solidFill>
              <w14:schemeClr w14:val="tx1"/>
            </w14:solidFill>
          </w14:textFill>
        </w:rPr>
        <w:fldChar w:fldCharType="begin"/>
      </w:r>
      <w:r>
        <w:rPr>
          <w:rFonts w:hint="eastAsia" w:ascii="黑体" w:hAnsi="黑体" w:eastAsia="黑体" w:cs="黑体"/>
          <w:color w:val="000000" w:themeColor="text1"/>
          <w:sz w:val="21"/>
          <w:szCs w:val="21"/>
          <w14:textFill>
            <w14:solidFill>
              <w14:schemeClr w14:val="tx1"/>
            </w14:solidFill>
          </w14:textFill>
        </w:rPr>
        <w:instrText xml:space="preserve"> HYPERLINK \l "_Toc37012377" </w:instrText>
      </w:r>
      <w:r>
        <w:rPr>
          <w:rFonts w:hint="eastAsia" w:ascii="黑体" w:hAnsi="黑体" w:eastAsia="黑体" w:cs="黑体"/>
          <w:color w:val="000000" w:themeColor="text1"/>
          <w:sz w:val="21"/>
          <w:szCs w:val="21"/>
          <w14:textFill>
            <w14:solidFill>
              <w14:schemeClr w14:val="tx1"/>
            </w14:solidFill>
          </w14:textFill>
        </w:rPr>
        <w:fldChar w:fldCharType="separate"/>
      </w:r>
      <w:r>
        <w:rPr>
          <w:rStyle w:val="23"/>
          <w:rFonts w:hint="eastAsia" w:ascii="黑体" w:hAnsi="黑体" w:eastAsia="黑体" w:cs="黑体"/>
          <w:color w:val="000000" w:themeColor="text1"/>
          <w:sz w:val="21"/>
          <w:szCs w:val="21"/>
          <w:u w:val="none"/>
          <w14:textFill>
            <w14:solidFill>
              <w14:schemeClr w14:val="tx1"/>
            </w14:solidFill>
          </w14:textFill>
        </w:rPr>
        <w:t>六、课程设置及要求</w:t>
      </w:r>
      <w:r>
        <w:rPr>
          <w:rStyle w:val="23"/>
          <w:rFonts w:hint="eastAsia" w:ascii="黑体" w:hAnsi="黑体" w:eastAsia="黑体" w:cs="黑体"/>
          <w:color w:val="000000" w:themeColor="text1"/>
          <w:sz w:val="21"/>
          <w:szCs w:val="21"/>
          <w:u w:val="none"/>
          <w14:textFill>
            <w14:solidFill>
              <w14:schemeClr w14:val="tx1"/>
            </w14:solidFill>
          </w14:textFill>
        </w:rPr>
        <w:tab/>
      </w:r>
      <w:r>
        <w:rPr>
          <w:rStyle w:val="23"/>
          <w:rFonts w:hint="eastAsia" w:ascii="黑体" w:hAnsi="黑体" w:eastAsia="黑体" w:cs="黑体"/>
          <w:color w:val="000000" w:themeColor="text1"/>
          <w:sz w:val="21"/>
          <w:szCs w:val="21"/>
          <w:u w:val="none"/>
          <w14:textFill>
            <w14:solidFill>
              <w14:schemeClr w14:val="tx1"/>
            </w14:solidFill>
          </w14:textFill>
        </w:rPr>
        <w:fldChar w:fldCharType="end"/>
      </w:r>
      <w:r>
        <w:rPr>
          <w:rStyle w:val="23"/>
          <w:rFonts w:hint="eastAsia" w:ascii="黑体" w:hAnsi="黑体" w:eastAsia="黑体" w:cs="黑体"/>
          <w:color w:val="000000" w:themeColor="text1"/>
          <w:sz w:val="21"/>
          <w:szCs w:val="21"/>
          <w:u w:val="none"/>
          <w14:textFill>
            <w14:solidFill>
              <w14:schemeClr w14:val="tx1"/>
            </w14:solidFill>
          </w14:textFill>
        </w:rPr>
        <w:t>12</w:t>
      </w:r>
    </w:p>
    <w:p>
      <w:pPr>
        <w:pStyle w:val="12"/>
        <w:ind w:firstLine="420" w:firstLineChars="200"/>
        <w:rPr>
          <w:rStyle w:val="23"/>
          <w:rFonts w:hint="eastAsia" w:ascii="黑体" w:hAnsi="黑体" w:eastAsia="黑体" w:cs="黑体"/>
          <w:color w:val="000000" w:themeColor="text1"/>
          <w:sz w:val="21"/>
          <w:szCs w:val="21"/>
          <w:u w:val="none"/>
          <w14:textFill>
            <w14:solidFill>
              <w14:schemeClr w14:val="tx1"/>
            </w14:solidFill>
          </w14:textFill>
        </w:rPr>
      </w:pPr>
      <w:r>
        <w:rPr>
          <w:rFonts w:hint="eastAsia" w:ascii="黑体" w:hAnsi="黑体" w:eastAsia="黑体" w:cs="黑体"/>
          <w:color w:val="000000" w:themeColor="text1"/>
          <w:sz w:val="21"/>
          <w:szCs w:val="21"/>
          <w14:textFill>
            <w14:solidFill>
              <w14:schemeClr w14:val="tx1"/>
            </w14:solidFill>
          </w14:textFill>
        </w:rPr>
        <w:fldChar w:fldCharType="begin"/>
      </w:r>
      <w:r>
        <w:rPr>
          <w:rFonts w:hint="eastAsia" w:ascii="黑体" w:hAnsi="黑体" w:eastAsia="黑体" w:cs="黑体"/>
          <w:color w:val="000000" w:themeColor="text1"/>
          <w:sz w:val="21"/>
          <w:szCs w:val="21"/>
          <w14:textFill>
            <w14:solidFill>
              <w14:schemeClr w14:val="tx1"/>
            </w14:solidFill>
          </w14:textFill>
        </w:rPr>
        <w:instrText xml:space="preserve"> HYPERLINK \l "_Toc37012378" </w:instrText>
      </w:r>
      <w:r>
        <w:rPr>
          <w:rFonts w:hint="eastAsia" w:ascii="黑体" w:hAnsi="黑体" w:eastAsia="黑体" w:cs="黑体"/>
          <w:color w:val="000000" w:themeColor="text1"/>
          <w:sz w:val="21"/>
          <w:szCs w:val="21"/>
          <w14:textFill>
            <w14:solidFill>
              <w14:schemeClr w14:val="tx1"/>
            </w14:solidFill>
          </w14:textFill>
        </w:rPr>
        <w:fldChar w:fldCharType="separate"/>
      </w:r>
      <w:r>
        <w:rPr>
          <w:rStyle w:val="23"/>
          <w:rFonts w:hint="eastAsia" w:ascii="黑体" w:hAnsi="黑体" w:eastAsia="黑体" w:cs="黑体"/>
          <w:color w:val="000000" w:themeColor="text1"/>
          <w:sz w:val="21"/>
          <w:szCs w:val="21"/>
          <w:u w:val="none"/>
          <w14:textFill>
            <w14:solidFill>
              <w14:schemeClr w14:val="tx1"/>
            </w14:solidFill>
          </w14:textFill>
        </w:rPr>
        <w:t>（一）公共基础课程</w:t>
      </w:r>
      <w:r>
        <w:rPr>
          <w:rStyle w:val="23"/>
          <w:rFonts w:hint="eastAsia" w:ascii="黑体" w:hAnsi="黑体" w:eastAsia="黑体" w:cs="黑体"/>
          <w:color w:val="000000" w:themeColor="text1"/>
          <w:sz w:val="21"/>
          <w:szCs w:val="21"/>
          <w:u w:val="none"/>
          <w14:textFill>
            <w14:solidFill>
              <w14:schemeClr w14:val="tx1"/>
            </w14:solidFill>
          </w14:textFill>
        </w:rPr>
        <w:tab/>
      </w:r>
      <w:r>
        <w:rPr>
          <w:rStyle w:val="23"/>
          <w:rFonts w:hint="eastAsia" w:ascii="黑体" w:hAnsi="黑体" w:eastAsia="黑体" w:cs="黑体"/>
          <w:color w:val="000000" w:themeColor="text1"/>
          <w:sz w:val="21"/>
          <w:szCs w:val="21"/>
          <w:u w:val="none"/>
          <w14:textFill>
            <w14:solidFill>
              <w14:schemeClr w14:val="tx1"/>
            </w14:solidFill>
          </w14:textFill>
        </w:rPr>
        <w:fldChar w:fldCharType="end"/>
      </w:r>
      <w:r>
        <w:rPr>
          <w:rStyle w:val="23"/>
          <w:rFonts w:hint="eastAsia" w:ascii="黑体" w:hAnsi="黑体" w:eastAsia="黑体" w:cs="黑体"/>
          <w:color w:val="000000" w:themeColor="text1"/>
          <w:sz w:val="21"/>
          <w:szCs w:val="21"/>
          <w:u w:val="none"/>
          <w14:textFill>
            <w14:solidFill>
              <w14:schemeClr w14:val="tx1"/>
            </w14:solidFill>
          </w14:textFill>
        </w:rPr>
        <w:t>12</w:t>
      </w:r>
    </w:p>
    <w:p>
      <w:pPr>
        <w:pStyle w:val="12"/>
        <w:ind w:firstLine="420" w:firstLineChars="200"/>
        <w:rPr>
          <w:rStyle w:val="23"/>
          <w:rFonts w:hint="eastAsia" w:ascii="黑体" w:hAnsi="黑体" w:eastAsia="黑体" w:cs="黑体"/>
          <w:color w:val="000000" w:themeColor="text1"/>
          <w:sz w:val="21"/>
          <w:szCs w:val="21"/>
          <w:u w:val="none"/>
          <w:lang w:val="en-US" w:eastAsia="zh-CN"/>
          <w14:textFill>
            <w14:solidFill>
              <w14:schemeClr w14:val="tx1"/>
            </w14:solidFill>
          </w14:textFill>
        </w:rPr>
      </w:pPr>
      <w:r>
        <w:rPr>
          <w:rFonts w:hint="eastAsia" w:ascii="黑体" w:hAnsi="黑体" w:eastAsia="黑体" w:cs="黑体"/>
          <w:color w:val="000000" w:themeColor="text1"/>
          <w:sz w:val="21"/>
          <w:szCs w:val="21"/>
          <w14:textFill>
            <w14:solidFill>
              <w14:schemeClr w14:val="tx1"/>
            </w14:solidFill>
          </w14:textFill>
        </w:rPr>
        <w:fldChar w:fldCharType="begin"/>
      </w:r>
      <w:r>
        <w:rPr>
          <w:rFonts w:hint="eastAsia" w:ascii="黑体" w:hAnsi="黑体" w:eastAsia="黑体" w:cs="黑体"/>
          <w:color w:val="000000" w:themeColor="text1"/>
          <w:sz w:val="21"/>
          <w:szCs w:val="21"/>
          <w14:textFill>
            <w14:solidFill>
              <w14:schemeClr w14:val="tx1"/>
            </w14:solidFill>
          </w14:textFill>
        </w:rPr>
        <w:instrText xml:space="preserve"> HYPERLINK \l "_Toc37012379" </w:instrText>
      </w:r>
      <w:r>
        <w:rPr>
          <w:rFonts w:hint="eastAsia" w:ascii="黑体" w:hAnsi="黑体" w:eastAsia="黑体" w:cs="黑体"/>
          <w:color w:val="000000" w:themeColor="text1"/>
          <w:sz w:val="21"/>
          <w:szCs w:val="21"/>
          <w14:textFill>
            <w14:solidFill>
              <w14:schemeClr w14:val="tx1"/>
            </w14:solidFill>
          </w14:textFill>
        </w:rPr>
        <w:fldChar w:fldCharType="separate"/>
      </w:r>
      <w:r>
        <w:rPr>
          <w:rStyle w:val="23"/>
          <w:rFonts w:hint="eastAsia" w:ascii="黑体" w:hAnsi="黑体" w:eastAsia="黑体" w:cs="黑体"/>
          <w:color w:val="000000" w:themeColor="text1"/>
          <w:sz w:val="21"/>
          <w:szCs w:val="21"/>
          <w:u w:val="none"/>
          <w14:textFill>
            <w14:solidFill>
              <w14:schemeClr w14:val="tx1"/>
            </w14:solidFill>
          </w14:textFill>
        </w:rPr>
        <w:t>（二）专业技能课程</w:t>
      </w:r>
      <w:r>
        <w:rPr>
          <w:rStyle w:val="23"/>
          <w:rFonts w:hint="eastAsia" w:ascii="黑体" w:hAnsi="黑体" w:eastAsia="黑体" w:cs="黑体"/>
          <w:color w:val="000000" w:themeColor="text1"/>
          <w:sz w:val="21"/>
          <w:szCs w:val="21"/>
          <w:u w:val="none"/>
          <w14:textFill>
            <w14:solidFill>
              <w14:schemeClr w14:val="tx1"/>
            </w14:solidFill>
          </w14:textFill>
        </w:rPr>
        <w:tab/>
      </w:r>
      <w:r>
        <w:rPr>
          <w:rStyle w:val="23"/>
          <w:rFonts w:hint="eastAsia" w:ascii="黑体" w:hAnsi="黑体" w:eastAsia="黑体" w:cs="黑体"/>
          <w:color w:val="000000" w:themeColor="text1"/>
          <w:sz w:val="21"/>
          <w:szCs w:val="21"/>
          <w:u w:val="none"/>
          <w14:textFill>
            <w14:solidFill>
              <w14:schemeClr w14:val="tx1"/>
            </w14:solidFill>
          </w14:textFill>
        </w:rPr>
        <w:fldChar w:fldCharType="end"/>
      </w:r>
      <w:r>
        <w:rPr>
          <w:rStyle w:val="23"/>
          <w:rFonts w:hint="eastAsia" w:ascii="黑体" w:hAnsi="黑体" w:eastAsia="黑体" w:cs="黑体"/>
          <w:color w:val="000000" w:themeColor="text1"/>
          <w:sz w:val="21"/>
          <w:szCs w:val="21"/>
          <w:u w:val="none"/>
          <w14:textFill>
            <w14:solidFill>
              <w14:schemeClr w14:val="tx1"/>
            </w14:solidFill>
          </w14:textFill>
        </w:rPr>
        <w:t>2</w:t>
      </w:r>
      <w:r>
        <w:rPr>
          <w:rStyle w:val="23"/>
          <w:rFonts w:hint="eastAsia" w:ascii="黑体" w:hAnsi="黑体" w:eastAsia="黑体" w:cs="黑体"/>
          <w:color w:val="000000" w:themeColor="text1"/>
          <w:sz w:val="21"/>
          <w:szCs w:val="21"/>
          <w:u w:val="none"/>
          <w:lang w:val="en-US" w:eastAsia="zh-CN"/>
          <w14:textFill>
            <w14:solidFill>
              <w14:schemeClr w14:val="tx1"/>
            </w14:solidFill>
          </w14:textFill>
        </w:rPr>
        <w:t>1</w:t>
      </w:r>
    </w:p>
    <w:p>
      <w:pPr>
        <w:pStyle w:val="12"/>
        <w:rPr>
          <w:rStyle w:val="23"/>
          <w:rFonts w:hint="eastAsia" w:ascii="黑体" w:hAnsi="黑体" w:eastAsia="黑体" w:cs="黑体"/>
          <w:color w:val="000000" w:themeColor="text1"/>
          <w:sz w:val="21"/>
          <w:szCs w:val="21"/>
          <w:u w:val="none"/>
          <w:lang w:val="en-US" w:eastAsia="zh-CN"/>
          <w14:textFill>
            <w14:solidFill>
              <w14:schemeClr w14:val="tx1"/>
            </w14:solidFill>
          </w14:textFill>
        </w:rPr>
      </w:pPr>
      <w:r>
        <w:rPr>
          <w:rFonts w:hint="eastAsia" w:ascii="黑体" w:hAnsi="黑体" w:eastAsia="黑体" w:cs="黑体"/>
          <w:color w:val="000000" w:themeColor="text1"/>
          <w:sz w:val="21"/>
          <w:szCs w:val="21"/>
          <w14:textFill>
            <w14:solidFill>
              <w14:schemeClr w14:val="tx1"/>
            </w14:solidFill>
          </w14:textFill>
        </w:rPr>
        <w:fldChar w:fldCharType="begin"/>
      </w:r>
      <w:r>
        <w:rPr>
          <w:rFonts w:hint="eastAsia" w:ascii="黑体" w:hAnsi="黑体" w:eastAsia="黑体" w:cs="黑体"/>
          <w:color w:val="000000" w:themeColor="text1"/>
          <w:sz w:val="21"/>
          <w:szCs w:val="21"/>
          <w14:textFill>
            <w14:solidFill>
              <w14:schemeClr w14:val="tx1"/>
            </w14:solidFill>
          </w14:textFill>
        </w:rPr>
        <w:instrText xml:space="preserve"> HYPERLINK \l "_Toc37012380" </w:instrText>
      </w:r>
      <w:r>
        <w:rPr>
          <w:rFonts w:hint="eastAsia" w:ascii="黑体" w:hAnsi="黑体" w:eastAsia="黑体" w:cs="黑体"/>
          <w:color w:val="000000" w:themeColor="text1"/>
          <w:sz w:val="21"/>
          <w:szCs w:val="21"/>
          <w14:textFill>
            <w14:solidFill>
              <w14:schemeClr w14:val="tx1"/>
            </w14:solidFill>
          </w14:textFill>
        </w:rPr>
        <w:fldChar w:fldCharType="separate"/>
      </w:r>
      <w:r>
        <w:rPr>
          <w:rStyle w:val="23"/>
          <w:rFonts w:hint="eastAsia" w:ascii="黑体" w:hAnsi="黑体" w:eastAsia="黑体" w:cs="黑体"/>
          <w:color w:val="000000" w:themeColor="text1"/>
          <w:sz w:val="21"/>
          <w:szCs w:val="21"/>
          <w:u w:val="none"/>
          <w14:textFill>
            <w14:solidFill>
              <w14:schemeClr w14:val="tx1"/>
            </w14:solidFill>
          </w14:textFill>
        </w:rPr>
        <w:t>七、教学进程总体安排</w:t>
      </w:r>
      <w:r>
        <w:rPr>
          <w:rStyle w:val="23"/>
          <w:rFonts w:hint="eastAsia" w:ascii="黑体" w:hAnsi="黑体" w:eastAsia="黑体" w:cs="黑体"/>
          <w:color w:val="000000" w:themeColor="text1"/>
          <w:sz w:val="21"/>
          <w:szCs w:val="21"/>
          <w:u w:val="none"/>
          <w14:textFill>
            <w14:solidFill>
              <w14:schemeClr w14:val="tx1"/>
            </w14:solidFill>
          </w14:textFill>
        </w:rPr>
        <w:tab/>
      </w:r>
      <w:r>
        <w:rPr>
          <w:rStyle w:val="23"/>
          <w:rFonts w:hint="eastAsia" w:ascii="黑体" w:hAnsi="黑体" w:eastAsia="黑体" w:cs="黑体"/>
          <w:color w:val="000000" w:themeColor="text1"/>
          <w:sz w:val="21"/>
          <w:szCs w:val="21"/>
          <w:u w:val="none"/>
          <w14:textFill>
            <w14:solidFill>
              <w14:schemeClr w14:val="tx1"/>
            </w14:solidFill>
          </w14:textFill>
        </w:rPr>
        <w:fldChar w:fldCharType="end"/>
      </w:r>
      <w:r>
        <w:rPr>
          <w:rStyle w:val="23"/>
          <w:rFonts w:hint="eastAsia" w:ascii="黑体" w:hAnsi="黑体" w:eastAsia="黑体" w:cs="黑体"/>
          <w:color w:val="000000" w:themeColor="text1"/>
          <w:sz w:val="21"/>
          <w:szCs w:val="21"/>
          <w:u w:val="none"/>
          <w:lang w:val="en-US" w:eastAsia="zh-CN"/>
          <w14:textFill>
            <w14:solidFill>
              <w14:schemeClr w14:val="tx1"/>
            </w14:solidFill>
          </w14:textFill>
        </w:rPr>
        <w:t>40</w:t>
      </w:r>
    </w:p>
    <w:p>
      <w:pPr>
        <w:pStyle w:val="12"/>
        <w:ind w:firstLine="420" w:firstLineChars="200"/>
        <w:rPr>
          <w:rStyle w:val="23"/>
          <w:rFonts w:hint="eastAsia" w:ascii="黑体" w:hAnsi="黑体" w:eastAsia="黑体" w:cs="黑体"/>
          <w:color w:val="000000" w:themeColor="text1"/>
          <w:sz w:val="21"/>
          <w:szCs w:val="21"/>
          <w:u w:val="none"/>
          <w:lang w:val="en-US" w:eastAsia="zh-CN"/>
          <w14:textFill>
            <w14:solidFill>
              <w14:schemeClr w14:val="tx1"/>
            </w14:solidFill>
          </w14:textFill>
        </w:rPr>
      </w:pPr>
      <w:r>
        <w:rPr>
          <w:rFonts w:hint="eastAsia" w:ascii="黑体" w:hAnsi="黑体" w:eastAsia="黑体" w:cs="黑体"/>
          <w:color w:val="000000" w:themeColor="text1"/>
          <w:sz w:val="21"/>
          <w:szCs w:val="21"/>
          <w14:textFill>
            <w14:solidFill>
              <w14:schemeClr w14:val="tx1"/>
            </w14:solidFill>
          </w14:textFill>
        </w:rPr>
        <w:fldChar w:fldCharType="begin"/>
      </w:r>
      <w:r>
        <w:rPr>
          <w:rFonts w:hint="eastAsia" w:ascii="黑体" w:hAnsi="黑体" w:eastAsia="黑体" w:cs="黑体"/>
          <w:color w:val="000000" w:themeColor="text1"/>
          <w:sz w:val="21"/>
          <w:szCs w:val="21"/>
          <w14:textFill>
            <w14:solidFill>
              <w14:schemeClr w14:val="tx1"/>
            </w14:solidFill>
          </w14:textFill>
        </w:rPr>
        <w:instrText xml:space="preserve"> HYPERLINK \l "_Toc37012381" </w:instrText>
      </w:r>
      <w:r>
        <w:rPr>
          <w:rFonts w:hint="eastAsia" w:ascii="黑体" w:hAnsi="黑体" w:eastAsia="黑体" w:cs="黑体"/>
          <w:color w:val="000000" w:themeColor="text1"/>
          <w:sz w:val="21"/>
          <w:szCs w:val="21"/>
          <w14:textFill>
            <w14:solidFill>
              <w14:schemeClr w14:val="tx1"/>
            </w14:solidFill>
          </w14:textFill>
        </w:rPr>
        <w:fldChar w:fldCharType="separate"/>
      </w:r>
      <w:r>
        <w:rPr>
          <w:rStyle w:val="23"/>
          <w:rFonts w:hint="eastAsia" w:ascii="黑体" w:hAnsi="黑体" w:eastAsia="黑体" w:cs="黑体"/>
          <w:color w:val="000000" w:themeColor="text1"/>
          <w:sz w:val="21"/>
          <w:szCs w:val="21"/>
          <w:u w:val="none"/>
          <w14:textFill>
            <w14:solidFill>
              <w14:schemeClr w14:val="tx1"/>
            </w14:solidFill>
          </w14:textFill>
        </w:rPr>
        <w:t>（一）课程结构比例</w:t>
      </w:r>
      <w:r>
        <w:rPr>
          <w:rStyle w:val="23"/>
          <w:rFonts w:hint="eastAsia" w:ascii="黑体" w:hAnsi="黑体" w:eastAsia="黑体" w:cs="黑体"/>
          <w:color w:val="000000" w:themeColor="text1"/>
          <w:sz w:val="21"/>
          <w:szCs w:val="21"/>
          <w:u w:val="none"/>
          <w14:textFill>
            <w14:solidFill>
              <w14:schemeClr w14:val="tx1"/>
            </w14:solidFill>
          </w14:textFill>
        </w:rPr>
        <w:tab/>
      </w:r>
      <w:r>
        <w:rPr>
          <w:rStyle w:val="23"/>
          <w:rFonts w:hint="eastAsia" w:ascii="黑体" w:hAnsi="黑体" w:eastAsia="黑体" w:cs="黑体"/>
          <w:color w:val="000000" w:themeColor="text1"/>
          <w:sz w:val="21"/>
          <w:szCs w:val="21"/>
          <w:u w:val="none"/>
          <w14:textFill>
            <w14:solidFill>
              <w14:schemeClr w14:val="tx1"/>
            </w14:solidFill>
          </w14:textFill>
        </w:rPr>
        <w:fldChar w:fldCharType="end"/>
      </w:r>
      <w:r>
        <w:rPr>
          <w:rStyle w:val="23"/>
          <w:rFonts w:hint="eastAsia" w:ascii="黑体" w:hAnsi="黑体" w:eastAsia="黑体" w:cs="黑体"/>
          <w:color w:val="000000" w:themeColor="text1"/>
          <w:sz w:val="21"/>
          <w:szCs w:val="21"/>
          <w:u w:val="none"/>
          <w:lang w:val="en-US" w:eastAsia="zh-CN"/>
          <w14:textFill>
            <w14:solidFill>
              <w14:schemeClr w14:val="tx1"/>
            </w14:solidFill>
          </w14:textFill>
        </w:rPr>
        <w:t>40</w:t>
      </w:r>
    </w:p>
    <w:p>
      <w:pPr>
        <w:rPr>
          <w:rFonts w:hint="eastAsia" w:ascii="黑体" w:hAnsi="黑体" w:eastAsia="黑体" w:cs="黑体"/>
          <w:color w:val="000000" w:themeColor="text1"/>
          <w:sz w:val="21"/>
          <w:szCs w:val="21"/>
          <w:lang w:val="en-US" w:eastAsia="zh-CN"/>
          <w14:textFill>
            <w14:solidFill>
              <w14:schemeClr w14:val="tx1"/>
            </w14:solidFill>
          </w14:textFill>
        </w:rPr>
      </w:pPr>
      <w:r>
        <w:rPr>
          <w:rFonts w:hint="eastAsia" w:ascii="黑体" w:hAnsi="黑体" w:eastAsia="黑体" w:cs="黑体"/>
          <w:color w:val="000000" w:themeColor="text1"/>
          <w:sz w:val="21"/>
          <w:szCs w:val="21"/>
          <w14:textFill>
            <w14:solidFill>
              <w14:schemeClr w14:val="tx1"/>
            </w14:solidFill>
          </w14:textFill>
        </w:rPr>
        <w:t xml:space="preserve">    （二）</w:t>
      </w:r>
      <w:r>
        <w:rPr>
          <w:rStyle w:val="23"/>
          <w:rFonts w:hint="eastAsia" w:ascii="黑体" w:hAnsi="黑体" w:eastAsia="黑体" w:cs="黑体"/>
          <w:color w:val="000000" w:themeColor="text1"/>
          <w:sz w:val="21"/>
          <w:szCs w:val="21"/>
          <w:u w:val="none"/>
          <w14:textFill>
            <w14:solidFill>
              <w14:schemeClr w14:val="tx1"/>
            </w14:solidFill>
          </w14:textFill>
        </w:rPr>
        <w:t>教学周数安排…………………………………………………………………………</w:t>
      </w:r>
      <w:r>
        <w:rPr>
          <w:rStyle w:val="23"/>
          <w:rFonts w:hint="eastAsia" w:ascii="黑体" w:hAnsi="黑体" w:eastAsia="黑体" w:cs="黑体"/>
          <w:color w:val="000000" w:themeColor="text1"/>
          <w:sz w:val="21"/>
          <w:szCs w:val="21"/>
          <w:u w:val="none"/>
          <w:lang w:val="en-US" w:eastAsia="zh-CN"/>
          <w14:textFill>
            <w14:solidFill>
              <w14:schemeClr w14:val="tx1"/>
            </w14:solidFill>
          </w14:textFill>
        </w:rPr>
        <w:t>40</w:t>
      </w:r>
    </w:p>
    <w:p>
      <w:pPr>
        <w:pStyle w:val="12"/>
        <w:ind w:firstLine="420" w:firstLineChars="200"/>
        <w:rPr>
          <w:rStyle w:val="23"/>
          <w:rFonts w:hint="eastAsia" w:ascii="黑体" w:hAnsi="黑体" w:eastAsia="黑体" w:cs="黑体"/>
          <w:color w:val="000000" w:themeColor="text1"/>
          <w:sz w:val="21"/>
          <w:szCs w:val="21"/>
          <w:u w:val="none"/>
          <w:lang w:val="en-US" w:eastAsia="zh-CN"/>
          <w14:textFill>
            <w14:solidFill>
              <w14:schemeClr w14:val="tx1"/>
            </w14:solidFill>
          </w14:textFill>
        </w:rPr>
      </w:pPr>
      <w:r>
        <w:rPr>
          <w:rFonts w:hint="eastAsia" w:ascii="黑体" w:hAnsi="黑体" w:eastAsia="黑体" w:cs="黑体"/>
          <w:color w:val="000000" w:themeColor="text1"/>
          <w:sz w:val="21"/>
          <w:szCs w:val="21"/>
          <w14:textFill>
            <w14:solidFill>
              <w14:schemeClr w14:val="tx1"/>
            </w14:solidFill>
          </w14:textFill>
        </w:rPr>
        <w:fldChar w:fldCharType="begin"/>
      </w:r>
      <w:r>
        <w:rPr>
          <w:rFonts w:hint="eastAsia" w:ascii="黑体" w:hAnsi="黑体" w:eastAsia="黑体" w:cs="黑体"/>
          <w:color w:val="000000" w:themeColor="text1"/>
          <w:sz w:val="21"/>
          <w:szCs w:val="21"/>
          <w14:textFill>
            <w14:solidFill>
              <w14:schemeClr w14:val="tx1"/>
            </w14:solidFill>
          </w14:textFill>
        </w:rPr>
        <w:instrText xml:space="preserve"> HYPERLINK \l "_Toc37012382" </w:instrText>
      </w:r>
      <w:r>
        <w:rPr>
          <w:rFonts w:hint="eastAsia" w:ascii="黑体" w:hAnsi="黑体" w:eastAsia="黑体" w:cs="黑体"/>
          <w:color w:val="000000" w:themeColor="text1"/>
          <w:sz w:val="21"/>
          <w:szCs w:val="21"/>
          <w14:textFill>
            <w14:solidFill>
              <w14:schemeClr w14:val="tx1"/>
            </w14:solidFill>
          </w14:textFill>
        </w:rPr>
        <w:fldChar w:fldCharType="separate"/>
      </w:r>
      <w:r>
        <w:rPr>
          <w:rStyle w:val="23"/>
          <w:rFonts w:hint="eastAsia" w:ascii="黑体" w:hAnsi="黑体" w:eastAsia="黑体" w:cs="黑体"/>
          <w:color w:val="000000" w:themeColor="text1"/>
          <w:sz w:val="21"/>
          <w:szCs w:val="21"/>
          <w:u w:val="none"/>
          <w14:textFill>
            <w14:solidFill>
              <w14:schemeClr w14:val="tx1"/>
            </w14:solidFill>
          </w14:textFill>
        </w:rPr>
        <w:t>（三）教学运行计划表</w:t>
      </w:r>
      <w:r>
        <w:rPr>
          <w:rStyle w:val="23"/>
          <w:rFonts w:hint="eastAsia" w:ascii="黑体" w:hAnsi="黑体" w:eastAsia="黑体" w:cs="黑体"/>
          <w:color w:val="000000" w:themeColor="text1"/>
          <w:sz w:val="21"/>
          <w:szCs w:val="21"/>
          <w:u w:val="none"/>
          <w14:textFill>
            <w14:solidFill>
              <w14:schemeClr w14:val="tx1"/>
            </w14:solidFill>
          </w14:textFill>
        </w:rPr>
        <w:tab/>
      </w:r>
      <w:r>
        <w:rPr>
          <w:rStyle w:val="23"/>
          <w:rFonts w:hint="eastAsia" w:ascii="黑体" w:hAnsi="黑体" w:eastAsia="黑体" w:cs="黑体"/>
          <w:color w:val="000000" w:themeColor="text1"/>
          <w:sz w:val="21"/>
          <w:szCs w:val="21"/>
          <w:u w:val="none"/>
          <w14:textFill>
            <w14:solidFill>
              <w14:schemeClr w14:val="tx1"/>
            </w14:solidFill>
          </w14:textFill>
        </w:rPr>
        <w:fldChar w:fldCharType="end"/>
      </w:r>
      <w:r>
        <w:rPr>
          <w:rStyle w:val="23"/>
          <w:rFonts w:hint="eastAsia" w:ascii="黑体" w:hAnsi="黑体" w:eastAsia="黑体" w:cs="黑体"/>
          <w:color w:val="000000" w:themeColor="text1"/>
          <w:sz w:val="21"/>
          <w:szCs w:val="21"/>
          <w:u w:val="none"/>
          <w14:textFill>
            <w14:solidFill>
              <w14:schemeClr w14:val="tx1"/>
            </w14:solidFill>
          </w14:textFill>
        </w:rPr>
        <w:t>4</w:t>
      </w:r>
      <w:r>
        <w:rPr>
          <w:rStyle w:val="23"/>
          <w:rFonts w:hint="eastAsia" w:ascii="黑体" w:hAnsi="黑体" w:eastAsia="黑体" w:cs="黑体"/>
          <w:color w:val="000000" w:themeColor="text1"/>
          <w:sz w:val="21"/>
          <w:szCs w:val="21"/>
          <w:u w:val="none"/>
          <w:lang w:val="en-US" w:eastAsia="zh-CN"/>
          <w14:textFill>
            <w14:solidFill>
              <w14:schemeClr w14:val="tx1"/>
            </w14:solidFill>
          </w14:textFill>
        </w:rPr>
        <w:t>1</w:t>
      </w:r>
    </w:p>
    <w:p>
      <w:pPr>
        <w:pStyle w:val="12"/>
        <w:rPr>
          <w:rStyle w:val="23"/>
          <w:rFonts w:hint="eastAsia" w:ascii="黑体" w:hAnsi="黑体" w:eastAsia="黑体" w:cs="黑体"/>
          <w:color w:val="000000" w:themeColor="text1"/>
          <w:sz w:val="21"/>
          <w:szCs w:val="21"/>
          <w:u w:val="none"/>
          <w:lang w:val="en-US" w:eastAsia="zh-CN"/>
          <w14:textFill>
            <w14:solidFill>
              <w14:schemeClr w14:val="tx1"/>
            </w14:solidFill>
          </w14:textFill>
        </w:rPr>
      </w:pPr>
      <w:r>
        <w:rPr>
          <w:rFonts w:hint="eastAsia" w:ascii="黑体" w:hAnsi="黑体" w:eastAsia="黑体" w:cs="黑体"/>
          <w:color w:val="000000" w:themeColor="text1"/>
          <w:sz w:val="21"/>
          <w:szCs w:val="21"/>
          <w14:textFill>
            <w14:solidFill>
              <w14:schemeClr w14:val="tx1"/>
            </w14:solidFill>
          </w14:textFill>
        </w:rPr>
        <w:fldChar w:fldCharType="begin"/>
      </w:r>
      <w:r>
        <w:rPr>
          <w:rFonts w:hint="eastAsia" w:ascii="黑体" w:hAnsi="黑体" w:eastAsia="黑体" w:cs="黑体"/>
          <w:color w:val="000000" w:themeColor="text1"/>
          <w:sz w:val="21"/>
          <w:szCs w:val="21"/>
          <w14:textFill>
            <w14:solidFill>
              <w14:schemeClr w14:val="tx1"/>
            </w14:solidFill>
          </w14:textFill>
        </w:rPr>
        <w:instrText xml:space="preserve"> HYPERLINK \l "_Toc37012383" </w:instrText>
      </w:r>
      <w:r>
        <w:rPr>
          <w:rFonts w:hint="eastAsia" w:ascii="黑体" w:hAnsi="黑体" w:eastAsia="黑体" w:cs="黑体"/>
          <w:color w:val="000000" w:themeColor="text1"/>
          <w:sz w:val="21"/>
          <w:szCs w:val="21"/>
          <w14:textFill>
            <w14:solidFill>
              <w14:schemeClr w14:val="tx1"/>
            </w14:solidFill>
          </w14:textFill>
        </w:rPr>
        <w:fldChar w:fldCharType="separate"/>
      </w:r>
      <w:r>
        <w:rPr>
          <w:rStyle w:val="23"/>
          <w:rFonts w:hint="eastAsia" w:ascii="黑体" w:hAnsi="黑体" w:eastAsia="黑体" w:cs="黑体"/>
          <w:color w:val="000000" w:themeColor="text1"/>
          <w:sz w:val="21"/>
          <w:szCs w:val="21"/>
          <w:u w:val="none"/>
          <w14:textFill>
            <w14:solidFill>
              <w14:schemeClr w14:val="tx1"/>
            </w14:solidFill>
          </w14:textFill>
        </w:rPr>
        <w:t>八、实施保障</w:t>
      </w:r>
      <w:r>
        <w:rPr>
          <w:rStyle w:val="23"/>
          <w:rFonts w:hint="eastAsia" w:ascii="黑体" w:hAnsi="黑体" w:eastAsia="黑体" w:cs="黑体"/>
          <w:color w:val="000000" w:themeColor="text1"/>
          <w:sz w:val="21"/>
          <w:szCs w:val="21"/>
          <w:u w:val="none"/>
          <w14:textFill>
            <w14:solidFill>
              <w14:schemeClr w14:val="tx1"/>
            </w14:solidFill>
          </w14:textFill>
        </w:rPr>
        <w:tab/>
      </w:r>
      <w:r>
        <w:rPr>
          <w:rStyle w:val="23"/>
          <w:rFonts w:hint="eastAsia" w:ascii="黑体" w:hAnsi="黑体" w:eastAsia="黑体" w:cs="黑体"/>
          <w:color w:val="000000" w:themeColor="text1"/>
          <w:sz w:val="21"/>
          <w:szCs w:val="21"/>
          <w:u w:val="none"/>
          <w14:textFill>
            <w14:solidFill>
              <w14:schemeClr w14:val="tx1"/>
            </w14:solidFill>
          </w14:textFill>
        </w:rPr>
        <w:fldChar w:fldCharType="end"/>
      </w:r>
      <w:r>
        <w:rPr>
          <w:rStyle w:val="23"/>
          <w:rFonts w:hint="eastAsia" w:ascii="黑体" w:hAnsi="黑体" w:eastAsia="黑体" w:cs="黑体"/>
          <w:color w:val="000000" w:themeColor="text1"/>
          <w:sz w:val="21"/>
          <w:szCs w:val="21"/>
          <w:u w:val="none"/>
          <w14:textFill>
            <w14:solidFill>
              <w14:schemeClr w14:val="tx1"/>
            </w14:solidFill>
          </w14:textFill>
        </w:rPr>
        <w:t>4</w:t>
      </w:r>
      <w:r>
        <w:rPr>
          <w:rStyle w:val="23"/>
          <w:rFonts w:hint="eastAsia" w:ascii="黑体" w:hAnsi="黑体" w:eastAsia="黑体" w:cs="黑体"/>
          <w:color w:val="000000" w:themeColor="text1"/>
          <w:sz w:val="21"/>
          <w:szCs w:val="21"/>
          <w:u w:val="none"/>
          <w:lang w:val="en-US" w:eastAsia="zh-CN"/>
          <w14:textFill>
            <w14:solidFill>
              <w14:schemeClr w14:val="tx1"/>
            </w14:solidFill>
          </w14:textFill>
        </w:rPr>
        <w:t>5</w:t>
      </w:r>
    </w:p>
    <w:p>
      <w:pPr>
        <w:pStyle w:val="12"/>
        <w:ind w:firstLine="420" w:firstLineChars="200"/>
        <w:rPr>
          <w:rStyle w:val="23"/>
          <w:rFonts w:hint="eastAsia" w:ascii="黑体" w:hAnsi="黑体" w:eastAsia="黑体" w:cs="黑体"/>
          <w:color w:val="000000" w:themeColor="text1"/>
          <w:sz w:val="21"/>
          <w:szCs w:val="21"/>
          <w:u w:val="none"/>
          <w:lang w:val="en-US" w:eastAsia="zh-CN"/>
          <w14:textFill>
            <w14:solidFill>
              <w14:schemeClr w14:val="tx1"/>
            </w14:solidFill>
          </w14:textFill>
        </w:rPr>
      </w:pPr>
      <w:r>
        <w:rPr>
          <w:rFonts w:hint="eastAsia" w:ascii="黑体" w:hAnsi="黑体" w:eastAsia="黑体" w:cs="黑体"/>
          <w:color w:val="000000" w:themeColor="text1"/>
          <w:sz w:val="21"/>
          <w:szCs w:val="21"/>
          <w14:textFill>
            <w14:solidFill>
              <w14:schemeClr w14:val="tx1"/>
            </w14:solidFill>
          </w14:textFill>
        </w:rPr>
        <w:fldChar w:fldCharType="begin"/>
      </w:r>
      <w:r>
        <w:rPr>
          <w:rFonts w:hint="eastAsia" w:ascii="黑体" w:hAnsi="黑体" w:eastAsia="黑体" w:cs="黑体"/>
          <w:color w:val="000000" w:themeColor="text1"/>
          <w:sz w:val="21"/>
          <w:szCs w:val="21"/>
          <w14:textFill>
            <w14:solidFill>
              <w14:schemeClr w14:val="tx1"/>
            </w14:solidFill>
          </w14:textFill>
        </w:rPr>
        <w:instrText xml:space="preserve"> HYPERLINK \l "_Toc37012384" </w:instrText>
      </w:r>
      <w:r>
        <w:rPr>
          <w:rFonts w:hint="eastAsia" w:ascii="黑体" w:hAnsi="黑体" w:eastAsia="黑体" w:cs="黑体"/>
          <w:color w:val="000000" w:themeColor="text1"/>
          <w:sz w:val="21"/>
          <w:szCs w:val="21"/>
          <w14:textFill>
            <w14:solidFill>
              <w14:schemeClr w14:val="tx1"/>
            </w14:solidFill>
          </w14:textFill>
        </w:rPr>
        <w:fldChar w:fldCharType="separate"/>
      </w:r>
      <w:r>
        <w:rPr>
          <w:rStyle w:val="23"/>
          <w:rFonts w:hint="eastAsia" w:ascii="黑体" w:hAnsi="黑体" w:eastAsia="黑体" w:cs="黑体"/>
          <w:color w:val="000000" w:themeColor="text1"/>
          <w:sz w:val="21"/>
          <w:szCs w:val="21"/>
          <w:u w:val="none"/>
          <w14:textFill>
            <w14:solidFill>
              <w14:schemeClr w14:val="tx1"/>
            </w14:solidFill>
          </w14:textFill>
        </w:rPr>
        <w:t>（一）师资队伍</w:t>
      </w:r>
      <w:r>
        <w:rPr>
          <w:rStyle w:val="23"/>
          <w:rFonts w:hint="eastAsia" w:ascii="黑体" w:hAnsi="黑体" w:eastAsia="黑体" w:cs="黑体"/>
          <w:color w:val="000000" w:themeColor="text1"/>
          <w:sz w:val="21"/>
          <w:szCs w:val="21"/>
          <w:u w:val="none"/>
          <w14:textFill>
            <w14:solidFill>
              <w14:schemeClr w14:val="tx1"/>
            </w14:solidFill>
          </w14:textFill>
        </w:rPr>
        <w:tab/>
      </w:r>
      <w:r>
        <w:rPr>
          <w:rStyle w:val="23"/>
          <w:rFonts w:hint="eastAsia" w:ascii="黑体" w:hAnsi="黑体" w:eastAsia="黑体" w:cs="黑体"/>
          <w:color w:val="000000" w:themeColor="text1"/>
          <w:sz w:val="21"/>
          <w:szCs w:val="21"/>
          <w:u w:val="none"/>
          <w14:textFill>
            <w14:solidFill>
              <w14:schemeClr w14:val="tx1"/>
            </w14:solidFill>
          </w14:textFill>
        </w:rPr>
        <w:fldChar w:fldCharType="end"/>
      </w:r>
      <w:r>
        <w:rPr>
          <w:rStyle w:val="23"/>
          <w:rFonts w:hint="eastAsia" w:ascii="黑体" w:hAnsi="黑体" w:eastAsia="黑体" w:cs="黑体"/>
          <w:color w:val="000000" w:themeColor="text1"/>
          <w:sz w:val="21"/>
          <w:szCs w:val="21"/>
          <w:u w:val="none"/>
          <w14:textFill>
            <w14:solidFill>
              <w14:schemeClr w14:val="tx1"/>
            </w14:solidFill>
          </w14:textFill>
        </w:rPr>
        <w:t>4</w:t>
      </w:r>
      <w:r>
        <w:rPr>
          <w:rStyle w:val="23"/>
          <w:rFonts w:hint="eastAsia" w:ascii="黑体" w:hAnsi="黑体" w:eastAsia="黑体" w:cs="黑体"/>
          <w:color w:val="000000" w:themeColor="text1"/>
          <w:sz w:val="21"/>
          <w:szCs w:val="21"/>
          <w:u w:val="none"/>
          <w:lang w:val="en-US" w:eastAsia="zh-CN"/>
          <w14:textFill>
            <w14:solidFill>
              <w14:schemeClr w14:val="tx1"/>
            </w14:solidFill>
          </w14:textFill>
        </w:rPr>
        <w:t>5</w:t>
      </w:r>
    </w:p>
    <w:p>
      <w:pPr>
        <w:pStyle w:val="12"/>
        <w:ind w:firstLine="420" w:firstLineChars="200"/>
        <w:rPr>
          <w:rStyle w:val="23"/>
          <w:rFonts w:hint="eastAsia" w:ascii="黑体" w:hAnsi="黑体" w:eastAsia="黑体" w:cs="黑体"/>
          <w:color w:val="000000" w:themeColor="text1"/>
          <w:sz w:val="21"/>
          <w:szCs w:val="21"/>
          <w:u w:val="none"/>
          <w:lang w:val="en-US" w:eastAsia="zh-CN"/>
          <w14:textFill>
            <w14:solidFill>
              <w14:schemeClr w14:val="tx1"/>
            </w14:solidFill>
          </w14:textFill>
        </w:rPr>
      </w:pPr>
      <w:r>
        <w:rPr>
          <w:rFonts w:hint="eastAsia" w:ascii="黑体" w:hAnsi="黑体" w:eastAsia="黑体" w:cs="黑体"/>
          <w:color w:val="000000" w:themeColor="text1"/>
          <w:sz w:val="21"/>
          <w:szCs w:val="21"/>
          <w14:textFill>
            <w14:solidFill>
              <w14:schemeClr w14:val="tx1"/>
            </w14:solidFill>
          </w14:textFill>
        </w:rPr>
        <w:fldChar w:fldCharType="begin"/>
      </w:r>
      <w:r>
        <w:rPr>
          <w:rFonts w:hint="eastAsia" w:ascii="黑体" w:hAnsi="黑体" w:eastAsia="黑体" w:cs="黑体"/>
          <w:color w:val="000000" w:themeColor="text1"/>
          <w:sz w:val="21"/>
          <w:szCs w:val="21"/>
          <w14:textFill>
            <w14:solidFill>
              <w14:schemeClr w14:val="tx1"/>
            </w14:solidFill>
          </w14:textFill>
        </w:rPr>
        <w:instrText xml:space="preserve"> HYPERLINK \l "_Toc37012385" </w:instrText>
      </w:r>
      <w:r>
        <w:rPr>
          <w:rFonts w:hint="eastAsia" w:ascii="黑体" w:hAnsi="黑体" w:eastAsia="黑体" w:cs="黑体"/>
          <w:color w:val="000000" w:themeColor="text1"/>
          <w:sz w:val="21"/>
          <w:szCs w:val="21"/>
          <w14:textFill>
            <w14:solidFill>
              <w14:schemeClr w14:val="tx1"/>
            </w14:solidFill>
          </w14:textFill>
        </w:rPr>
        <w:fldChar w:fldCharType="separate"/>
      </w:r>
      <w:r>
        <w:rPr>
          <w:rStyle w:val="23"/>
          <w:rFonts w:hint="eastAsia" w:ascii="黑体" w:hAnsi="黑体" w:eastAsia="黑体" w:cs="黑体"/>
          <w:color w:val="000000" w:themeColor="text1"/>
          <w:sz w:val="21"/>
          <w:szCs w:val="21"/>
          <w:u w:val="none"/>
          <w14:textFill>
            <w14:solidFill>
              <w14:schemeClr w14:val="tx1"/>
            </w14:solidFill>
          </w14:textFill>
        </w:rPr>
        <w:t>（二）教学设施</w:t>
      </w:r>
      <w:r>
        <w:rPr>
          <w:rStyle w:val="23"/>
          <w:rFonts w:hint="eastAsia" w:ascii="黑体" w:hAnsi="黑体" w:eastAsia="黑体" w:cs="黑体"/>
          <w:color w:val="000000" w:themeColor="text1"/>
          <w:sz w:val="21"/>
          <w:szCs w:val="21"/>
          <w:u w:val="none"/>
          <w14:textFill>
            <w14:solidFill>
              <w14:schemeClr w14:val="tx1"/>
            </w14:solidFill>
          </w14:textFill>
        </w:rPr>
        <w:tab/>
      </w:r>
      <w:r>
        <w:rPr>
          <w:rStyle w:val="23"/>
          <w:rFonts w:hint="eastAsia" w:ascii="黑体" w:hAnsi="黑体" w:eastAsia="黑体" w:cs="黑体"/>
          <w:color w:val="000000" w:themeColor="text1"/>
          <w:sz w:val="21"/>
          <w:szCs w:val="21"/>
          <w:u w:val="none"/>
          <w14:textFill>
            <w14:solidFill>
              <w14:schemeClr w14:val="tx1"/>
            </w14:solidFill>
          </w14:textFill>
        </w:rPr>
        <w:fldChar w:fldCharType="end"/>
      </w:r>
      <w:r>
        <w:rPr>
          <w:rStyle w:val="23"/>
          <w:rFonts w:hint="eastAsia" w:ascii="黑体" w:hAnsi="黑体" w:eastAsia="黑体" w:cs="黑体"/>
          <w:color w:val="000000" w:themeColor="text1"/>
          <w:sz w:val="21"/>
          <w:szCs w:val="21"/>
          <w:u w:val="none"/>
          <w14:textFill>
            <w14:solidFill>
              <w14:schemeClr w14:val="tx1"/>
            </w14:solidFill>
          </w14:textFill>
        </w:rPr>
        <w:t>4</w:t>
      </w:r>
      <w:r>
        <w:rPr>
          <w:rStyle w:val="23"/>
          <w:rFonts w:hint="eastAsia" w:ascii="黑体" w:hAnsi="黑体" w:eastAsia="黑体" w:cs="黑体"/>
          <w:color w:val="000000" w:themeColor="text1"/>
          <w:sz w:val="21"/>
          <w:szCs w:val="21"/>
          <w:u w:val="none"/>
          <w:lang w:val="en-US" w:eastAsia="zh-CN"/>
          <w14:textFill>
            <w14:solidFill>
              <w14:schemeClr w14:val="tx1"/>
            </w14:solidFill>
          </w14:textFill>
        </w:rPr>
        <w:t>5</w:t>
      </w:r>
    </w:p>
    <w:p>
      <w:pPr>
        <w:pStyle w:val="12"/>
        <w:ind w:firstLine="420" w:firstLineChars="200"/>
        <w:rPr>
          <w:rStyle w:val="23"/>
          <w:rFonts w:hint="eastAsia" w:ascii="黑体" w:hAnsi="黑体" w:eastAsia="黑体" w:cs="黑体"/>
          <w:color w:val="000000" w:themeColor="text1"/>
          <w:sz w:val="21"/>
          <w:szCs w:val="21"/>
          <w:u w:val="none"/>
          <w:lang w:val="en-US" w:eastAsia="zh-CN"/>
          <w14:textFill>
            <w14:solidFill>
              <w14:schemeClr w14:val="tx1"/>
            </w14:solidFill>
          </w14:textFill>
        </w:rPr>
      </w:pPr>
      <w:r>
        <w:rPr>
          <w:rFonts w:hint="eastAsia" w:ascii="黑体" w:hAnsi="黑体" w:eastAsia="黑体" w:cs="黑体"/>
          <w:color w:val="000000" w:themeColor="text1"/>
          <w:sz w:val="21"/>
          <w:szCs w:val="21"/>
          <w14:textFill>
            <w14:solidFill>
              <w14:schemeClr w14:val="tx1"/>
            </w14:solidFill>
          </w14:textFill>
        </w:rPr>
        <w:fldChar w:fldCharType="begin"/>
      </w:r>
      <w:r>
        <w:rPr>
          <w:rFonts w:hint="eastAsia" w:ascii="黑体" w:hAnsi="黑体" w:eastAsia="黑体" w:cs="黑体"/>
          <w:color w:val="000000" w:themeColor="text1"/>
          <w:sz w:val="21"/>
          <w:szCs w:val="21"/>
          <w14:textFill>
            <w14:solidFill>
              <w14:schemeClr w14:val="tx1"/>
            </w14:solidFill>
          </w14:textFill>
        </w:rPr>
        <w:instrText xml:space="preserve"> HYPERLINK \l "_Toc37012386" </w:instrText>
      </w:r>
      <w:r>
        <w:rPr>
          <w:rFonts w:hint="eastAsia" w:ascii="黑体" w:hAnsi="黑体" w:eastAsia="黑体" w:cs="黑体"/>
          <w:color w:val="000000" w:themeColor="text1"/>
          <w:sz w:val="21"/>
          <w:szCs w:val="21"/>
          <w14:textFill>
            <w14:solidFill>
              <w14:schemeClr w14:val="tx1"/>
            </w14:solidFill>
          </w14:textFill>
        </w:rPr>
        <w:fldChar w:fldCharType="separate"/>
      </w:r>
      <w:r>
        <w:rPr>
          <w:rStyle w:val="23"/>
          <w:rFonts w:hint="eastAsia" w:ascii="黑体" w:hAnsi="黑体" w:eastAsia="黑体" w:cs="黑体"/>
          <w:color w:val="000000" w:themeColor="text1"/>
          <w:sz w:val="21"/>
          <w:szCs w:val="21"/>
          <w:u w:val="none"/>
          <w14:textFill>
            <w14:solidFill>
              <w14:schemeClr w14:val="tx1"/>
            </w14:solidFill>
          </w14:textFill>
        </w:rPr>
        <w:t>（三）教学资源</w:t>
      </w:r>
      <w:r>
        <w:rPr>
          <w:rStyle w:val="23"/>
          <w:rFonts w:hint="eastAsia" w:ascii="黑体" w:hAnsi="黑体" w:eastAsia="黑体" w:cs="黑体"/>
          <w:color w:val="000000" w:themeColor="text1"/>
          <w:sz w:val="21"/>
          <w:szCs w:val="21"/>
          <w:u w:val="none"/>
          <w14:textFill>
            <w14:solidFill>
              <w14:schemeClr w14:val="tx1"/>
            </w14:solidFill>
          </w14:textFill>
        </w:rPr>
        <w:tab/>
      </w:r>
      <w:r>
        <w:rPr>
          <w:rStyle w:val="23"/>
          <w:rFonts w:hint="eastAsia" w:ascii="黑体" w:hAnsi="黑体" w:eastAsia="黑体" w:cs="黑体"/>
          <w:color w:val="000000" w:themeColor="text1"/>
          <w:sz w:val="21"/>
          <w:szCs w:val="21"/>
          <w:u w:val="none"/>
          <w14:textFill>
            <w14:solidFill>
              <w14:schemeClr w14:val="tx1"/>
            </w14:solidFill>
          </w14:textFill>
        </w:rPr>
        <w:fldChar w:fldCharType="end"/>
      </w:r>
      <w:r>
        <w:rPr>
          <w:rStyle w:val="23"/>
          <w:rFonts w:hint="eastAsia" w:ascii="黑体" w:hAnsi="黑体" w:eastAsia="黑体" w:cs="黑体"/>
          <w:color w:val="000000" w:themeColor="text1"/>
          <w:sz w:val="21"/>
          <w:szCs w:val="21"/>
          <w:u w:val="none"/>
          <w14:textFill>
            <w14:solidFill>
              <w14:schemeClr w14:val="tx1"/>
            </w14:solidFill>
          </w14:textFill>
        </w:rPr>
        <w:t>4</w:t>
      </w:r>
      <w:r>
        <w:rPr>
          <w:rStyle w:val="23"/>
          <w:rFonts w:hint="eastAsia" w:ascii="黑体" w:hAnsi="黑体" w:eastAsia="黑体" w:cs="黑体"/>
          <w:color w:val="000000" w:themeColor="text1"/>
          <w:sz w:val="21"/>
          <w:szCs w:val="21"/>
          <w:u w:val="none"/>
          <w:lang w:val="en-US" w:eastAsia="zh-CN"/>
          <w14:textFill>
            <w14:solidFill>
              <w14:schemeClr w14:val="tx1"/>
            </w14:solidFill>
          </w14:textFill>
        </w:rPr>
        <w:t>8</w:t>
      </w:r>
    </w:p>
    <w:p>
      <w:pPr>
        <w:pStyle w:val="12"/>
        <w:ind w:firstLine="420" w:firstLineChars="200"/>
        <w:rPr>
          <w:rStyle w:val="23"/>
          <w:rFonts w:hint="eastAsia" w:ascii="黑体" w:hAnsi="黑体" w:eastAsia="黑体" w:cs="黑体"/>
          <w:color w:val="000000" w:themeColor="text1"/>
          <w:sz w:val="21"/>
          <w:szCs w:val="21"/>
          <w:u w:val="none"/>
          <w:lang w:val="en-US" w:eastAsia="zh-CN"/>
          <w14:textFill>
            <w14:solidFill>
              <w14:schemeClr w14:val="tx1"/>
            </w14:solidFill>
          </w14:textFill>
        </w:rPr>
      </w:pPr>
      <w:r>
        <w:rPr>
          <w:rFonts w:hint="eastAsia" w:ascii="黑体" w:hAnsi="黑体" w:eastAsia="黑体" w:cs="黑体"/>
          <w:color w:val="000000" w:themeColor="text1"/>
          <w:sz w:val="21"/>
          <w:szCs w:val="21"/>
          <w14:textFill>
            <w14:solidFill>
              <w14:schemeClr w14:val="tx1"/>
            </w14:solidFill>
          </w14:textFill>
        </w:rPr>
        <w:fldChar w:fldCharType="begin"/>
      </w:r>
      <w:r>
        <w:rPr>
          <w:rFonts w:hint="eastAsia" w:ascii="黑体" w:hAnsi="黑体" w:eastAsia="黑体" w:cs="黑体"/>
          <w:color w:val="000000" w:themeColor="text1"/>
          <w:sz w:val="21"/>
          <w:szCs w:val="21"/>
          <w14:textFill>
            <w14:solidFill>
              <w14:schemeClr w14:val="tx1"/>
            </w14:solidFill>
          </w14:textFill>
        </w:rPr>
        <w:instrText xml:space="preserve"> HYPERLINK \l "_Toc37012387" </w:instrText>
      </w:r>
      <w:r>
        <w:rPr>
          <w:rFonts w:hint="eastAsia" w:ascii="黑体" w:hAnsi="黑体" w:eastAsia="黑体" w:cs="黑体"/>
          <w:color w:val="000000" w:themeColor="text1"/>
          <w:sz w:val="21"/>
          <w:szCs w:val="21"/>
          <w14:textFill>
            <w14:solidFill>
              <w14:schemeClr w14:val="tx1"/>
            </w14:solidFill>
          </w14:textFill>
        </w:rPr>
        <w:fldChar w:fldCharType="separate"/>
      </w:r>
      <w:r>
        <w:rPr>
          <w:rStyle w:val="23"/>
          <w:rFonts w:hint="eastAsia" w:ascii="黑体" w:hAnsi="黑体" w:eastAsia="黑体" w:cs="黑体"/>
          <w:color w:val="000000" w:themeColor="text1"/>
          <w:sz w:val="21"/>
          <w:szCs w:val="21"/>
          <w:u w:val="none"/>
          <w14:textFill>
            <w14:solidFill>
              <w14:schemeClr w14:val="tx1"/>
            </w14:solidFill>
          </w14:textFill>
        </w:rPr>
        <w:t>（四）教学方法</w:t>
      </w:r>
      <w:r>
        <w:rPr>
          <w:rStyle w:val="23"/>
          <w:rFonts w:hint="eastAsia" w:ascii="黑体" w:hAnsi="黑体" w:eastAsia="黑体" w:cs="黑体"/>
          <w:color w:val="000000" w:themeColor="text1"/>
          <w:sz w:val="21"/>
          <w:szCs w:val="21"/>
          <w:u w:val="none"/>
          <w14:textFill>
            <w14:solidFill>
              <w14:schemeClr w14:val="tx1"/>
            </w14:solidFill>
          </w14:textFill>
        </w:rPr>
        <w:tab/>
      </w:r>
      <w:r>
        <w:rPr>
          <w:rStyle w:val="23"/>
          <w:rFonts w:hint="eastAsia" w:ascii="黑体" w:hAnsi="黑体" w:eastAsia="黑体" w:cs="黑体"/>
          <w:color w:val="000000" w:themeColor="text1"/>
          <w:sz w:val="21"/>
          <w:szCs w:val="21"/>
          <w:u w:val="none"/>
          <w14:textFill>
            <w14:solidFill>
              <w14:schemeClr w14:val="tx1"/>
            </w14:solidFill>
          </w14:textFill>
        </w:rPr>
        <w:fldChar w:fldCharType="end"/>
      </w:r>
      <w:r>
        <w:rPr>
          <w:rStyle w:val="23"/>
          <w:rFonts w:hint="eastAsia" w:ascii="黑体" w:hAnsi="黑体" w:eastAsia="黑体" w:cs="黑体"/>
          <w:color w:val="000000" w:themeColor="text1"/>
          <w:sz w:val="21"/>
          <w:szCs w:val="21"/>
          <w:u w:val="none"/>
          <w14:textFill>
            <w14:solidFill>
              <w14:schemeClr w14:val="tx1"/>
            </w14:solidFill>
          </w14:textFill>
        </w:rPr>
        <w:t>4</w:t>
      </w:r>
      <w:r>
        <w:rPr>
          <w:rStyle w:val="23"/>
          <w:rFonts w:hint="eastAsia" w:ascii="黑体" w:hAnsi="黑体" w:eastAsia="黑体" w:cs="黑体"/>
          <w:color w:val="000000" w:themeColor="text1"/>
          <w:sz w:val="21"/>
          <w:szCs w:val="21"/>
          <w:u w:val="none"/>
          <w:lang w:val="en-US" w:eastAsia="zh-CN"/>
          <w14:textFill>
            <w14:solidFill>
              <w14:schemeClr w14:val="tx1"/>
            </w14:solidFill>
          </w14:textFill>
        </w:rPr>
        <w:t>8</w:t>
      </w:r>
    </w:p>
    <w:p>
      <w:pPr>
        <w:pStyle w:val="12"/>
        <w:ind w:firstLine="420" w:firstLineChars="200"/>
        <w:rPr>
          <w:rStyle w:val="23"/>
          <w:rFonts w:hint="eastAsia" w:ascii="黑体" w:hAnsi="黑体" w:eastAsia="黑体" w:cs="黑体"/>
          <w:color w:val="000000" w:themeColor="text1"/>
          <w:sz w:val="21"/>
          <w:szCs w:val="21"/>
          <w:u w:val="none"/>
          <w:lang w:val="en-US" w:eastAsia="zh-CN"/>
          <w14:textFill>
            <w14:solidFill>
              <w14:schemeClr w14:val="tx1"/>
            </w14:solidFill>
          </w14:textFill>
        </w:rPr>
      </w:pPr>
      <w:r>
        <w:rPr>
          <w:rFonts w:hint="eastAsia" w:ascii="黑体" w:hAnsi="黑体" w:eastAsia="黑体" w:cs="黑体"/>
          <w:color w:val="000000" w:themeColor="text1"/>
          <w:sz w:val="21"/>
          <w:szCs w:val="21"/>
          <w14:textFill>
            <w14:solidFill>
              <w14:schemeClr w14:val="tx1"/>
            </w14:solidFill>
          </w14:textFill>
        </w:rPr>
        <w:fldChar w:fldCharType="begin"/>
      </w:r>
      <w:r>
        <w:rPr>
          <w:rFonts w:hint="eastAsia" w:ascii="黑体" w:hAnsi="黑体" w:eastAsia="黑体" w:cs="黑体"/>
          <w:color w:val="000000" w:themeColor="text1"/>
          <w:sz w:val="21"/>
          <w:szCs w:val="21"/>
          <w14:textFill>
            <w14:solidFill>
              <w14:schemeClr w14:val="tx1"/>
            </w14:solidFill>
          </w14:textFill>
        </w:rPr>
        <w:instrText xml:space="preserve"> HYPERLINK \l "_Toc37012388" </w:instrText>
      </w:r>
      <w:r>
        <w:rPr>
          <w:rFonts w:hint="eastAsia" w:ascii="黑体" w:hAnsi="黑体" w:eastAsia="黑体" w:cs="黑体"/>
          <w:color w:val="000000" w:themeColor="text1"/>
          <w:sz w:val="21"/>
          <w:szCs w:val="21"/>
          <w14:textFill>
            <w14:solidFill>
              <w14:schemeClr w14:val="tx1"/>
            </w14:solidFill>
          </w14:textFill>
        </w:rPr>
        <w:fldChar w:fldCharType="separate"/>
      </w:r>
      <w:r>
        <w:rPr>
          <w:rStyle w:val="23"/>
          <w:rFonts w:hint="eastAsia" w:ascii="黑体" w:hAnsi="黑体" w:eastAsia="黑体" w:cs="黑体"/>
          <w:color w:val="000000" w:themeColor="text1"/>
          <w:sz w:val="21"/>
          <w:szCs w:val="21"/>
          <w:u w:val="none"/>
          <w14:textFill>
            <w14:solidFill>
              <w14:schemeClr w14:val="tx1"/>
            </w14:solidFill>
          </w14:textFill>
        </w:rPr>
        <w:t>（五）学习评价</w:t>
      </w:r>
      <w:r>
        <w:rPr>
          <w:rStyle w:val="23"/>
          <w:rFonts w:hint="eastAsia" w:ascii="黑体" w:hAnsi="黑体" w:eastAsia="黑体" w:cs="黑体"/>
          <w:color w:val="000000" w:themeColor="text1"/>
          <w:sz w:val="21"/>
          <w:szCs w:val="21"/>
          <w:u w:val="none"/>
          <w14:textFill>
            <w14:solidFill>
              <w14:schemeClr w14:val="tx1"/>
            </w14:solidFill>
          </w14:textFill>
        </w:rPr>
        <w:tab/>
      </w:r>
      <w:r>
        <w:rPr>
          <w:rStyle w:val="23"/>
          <w:rFonts w:hint="eastAsia" w:ascii="黑体" w:hAnsi="黑体" w:eastAsia="黑体" w:cs="黑体"/>
          <w:color w:val="000000" w:themeColor="text1"/>
          <w:sz w:val="21"/>
          <w:szCs w:val="21"/>
          <w:u w:val="none"/>
          <w14:textFill>
            <w14:solidFill>
              <w14:schemeClr w14:val="tx1"/>
            </w14:solidFill>
          </w14:textFill>
        </w:rPr>
        <w:fldChar w:fldCharType="end"/>
      </w:r>
      <w:r>
        <w:rPr>
          <w:rStyle w:val="23"/>
          <w:rFonts w:hint="eastAsia" w:ascii="黑体" w:hAnsi="黑体" w:eastAsia="黑体" w:cs="黑体"/>
          <w:color w:val="000000" w:themeColor="text1"/>
          <w:sz w:val="21"/>
          <w:szCs w:val="21"/>
          <w:u w:val="none"/>
          <w14:textFill>
            <w14:solidFill>
              <w14:schemeClr w14:val="tx1"/>
            </w14:solidFill>
          </w14:textFill>
        </w:rPr>
        <w:t>4</w:t>
      </w:r>
      <w:r>
        <w:rPr>
          <w:rStyle w:val="23"/>
          <w:rFonts w:hint="eastAsia" w:ascii="黑体" w:hAnsi="黑体" w:eastAsia="黑体" w:cs="黑体"/>
          <w:color w:val="000000" w:themeColor="text1"/>
          <w:sz w:val="21"/>
          <w:szCs w:val="21"/>
          <w:u w:val="none"/>
          <w:lang w:val="en-US" w:eastAsia="zh-CN"/>
          <w14:textFill>
            <w14:solidFill>
              <w14:schemeClr w14:val="tx1"/>
            </w14:solidFill>
          </w14:textFill>
        </w:rPr>
        <w:t>9</w:t>
      </w:r>
    </w:p>
    <w:p>
      <w:pPr>
        <w:pStyle w:val="12"/>
        <w:ind w:firstLine="420" w:firstLineChars="200"/>
        <w:rPr>
          <w:rStyle w:val="23"/>
          <w:rFonts w:hint="eastAsia" w:ascii="黑体" w:hAnsi="黑体" w:eastAsia="黑体" w:cs="黑体"/>
          <w:color w:val="000000" w:themeColor="text1"/>
          <w:sz w:val="21"/>
          <w:szCs w:val="21"/>
          <w:u w:val="none"/>
          <w:lang w:val="en-US" w:eastAsia="zh-CN"/>
          <w14:textFill>
            <w14:solidFill>
              <w14:schemeClr w14:val="tx1"/>
            </w14:solidFill>
          </w14:textFill>
        </w:rPr>
      </w:pPr>
      <w:r>
        <w:rPr>
          <w:rFonts w:hint="eastAsia" w:ascii="黑体" w:hAnsi="黑体" w:eastAsia="黑体" w:cs="黑体"/>
          <w:color w:val="000000" w:themeColor="text1"/>
          <w:sz w:val="21"/>
          <w:szCs w:val="21"/>
          <w14:textFill>
            <w14:solidFill>
              <w14:schemeClr w14:val="tx1"/>
            </w14:solidFill>
          </w14:textFill>
        </w:rPr>
        <w:fldChar w:fldCharType="begin"/>
      </w:r>
      <w:r>
        <w:rPr>
          <w:rFonts w:hint="eastAsia" w:ascii="黑体" w:hAnsi="黑体" w:eastAsia="黑体" w:cs="黑体"/>
          <w:color w:val="000000" w:themeColor="text1"/>
          <w:sz w:val="21"/>
          <w:szCs w:val="21"/>
          <w14:textFill>
            <w14:solidFill>
              <w14:schemeClr w14:val="tx1"/>
            </w14:solidFill>
          </w14:textFill>
        </w:rPr>
        <w:instrText xml:space="preserve"> HYPERLINK \l "_Toc37012389" </w:instrText>
      </w:r>
      <w:r>
        <w:rPr>
          <w:rFonts w:hint="eastAsia" w:ascii="黑体" w:hAnsi="黑体" w:eastAsia="黑体" w:cs="黑体"/>
          <w:color w:val="000000" w:themeColor="text1"/>
          <w:sz w:val="21"/>
          <w:szCs w:val="21"/>
          <w14:textFill>
            <w14:solidFill>
              <w14:schemeClr w14:val="tx1"/>
            </w14:solidFill>
          </w14:textFill>
        </w:rPr>
        <w:fldChar w:fldCharType="separate"/>
      </w:r>
      <w:r>
        <w:rPr>
          <w:rStyle w:val="23"/>
          <w:rFonts w:hint="eastAsia" w:ascii="黑体" w:hAnsi="黑体" w:eastAsia="黑体" w:cs="黑体"/>
          <w:color w:val="000000" w:themeColor="text1"/>
          <w:sz w:val="21"/>
          <w:szCs w:val="21"/>
          <w:u w:val="none"/>
          <w14:textFill>
            <w14:solidFill>
              <w14:schemeClr w14:val="tx1"/>
            </w14:solidFill>
          </w14:textFill>
        </w:rPr>
        <w:t>（六）质量管理</w:t>
      </w:r>
      <w:r>
        <w:rPr>
          <w:rStyle w:val="23"/>
          <w:rFonts w:hint="eastAsia" w:ascii="黑体" w:hAnsi="黑体" w:eastAsia="黑体" w:cs="黑体"/>
          <w:color w:val="000000" w:themeColor="text1"/>
          <w:sz w:val="21"/>
          <w:szCs w:val="21"/>
          <w:u w:val="none"/>
          <w14:textFill>
            <w14:solidFill>
              <w14:schemeClr w14:val="tx1"/>
            </w14:solidFill>
          </w14:textFill>
        </w:rPr>
        <w:tab/>
      </w:r>
      <w:r>
        <w:rPr>
          <w:rStyle w:val="23"/>
          <w:rFonts w:hint="eastAsia" w:ascii="黑体" w:hAnsi="黑体" w:eastAsia="黑体" w:cs="黑体"/>
          <w:color w:val="000000" w:themeColor="text1"/>
          <w:sz w:val="21"/>
          <w:szCs w:val="21"/>
          <w:u w:val="none"/>
          <w14:textFill>
            <w14:solidFill>
              <w14:schemeClr w14:val="tx1"/>
            </w14:solidFill>
          </w14:textFill>
        </w:rPr>
        <w:fldChar w:fldCharType="end"/>
      </w:r>
      <w:r>
        <w:rPr>
          <w:rStyle w:val="23"/>
          <w:rFonts w:hint="eastAsia" w:ascii="黑体" w:hAnsi="黑体" w:eastAsia="黑体" w:cs="黑体"/>
          <w:color w:val="000000" w:themeColor="text1"/>
          <w:sz w:val="21"/>
          <w:szCs w:val="21"/>
          <w:u w:val="none"/>
          <w14:textFill>
            <w14:solidFill>
              <w14:schemeClr w14:val="tx1"/>
            </w14:solidFill>
          </w14:textFill>
        </w:rPr>
        <w:t>4</w:t>
      </w:r>
      <w:r>
        <w:rPr>
          <w:rStyle w:val="23"/>
          <w:rFonts w:hint="eastAsia" w:ascii="黑体" w:hAnsi="黑体" w:eastAsia="黑体" w:cs="黑体"/>
          <w:color w:val="000000" w:themeColor="text1"/>
          <w:sz w:val="21"/>
          <w:szCs w:val="21"/>
          <w:u w:val="none"/>
          <w:lang w:val="en-US" w:eastAsia="zh-CN"/>
          <w14:textFill>
            <w14:solidFill>
              <w14:schemeClr w14:val="tx1"/>
            </w14:solidFill>
          </w14:textFill>
        </w:rPr>
        <w:t>9</w:t>
      </w:r>
    </w:p>
    <w:p>
      <w:pPr>
        <w:pStyle w:val="12"/>
        <w:rPr>
          <w:rFonts w:hint="eastAsia" w:ascii="黑体" w:hAnsi="黑体" w:eastAsia="黑体" w:cs="黑体"/>
          <w:color w:val="000000" w:themeColor="text1"/>
          <w:sz w:val="21"/>
          <w:szCs w:val="21"/>
          <w14:textFill>
            <w14:solidFill>
              <w14:schemeClr w14:val="tx1"/>
            </w14:solidFill>
          </w14:textFill>
        </w:rPr>
      </w:pPr>
      <w:r>
        <w:rPr>
          <w:rFonts w:hint="eastAsia" w:ascii="黑体" w:hAnsi="黑体" w:eastAsia="黑体" w:cs="黑体"/>
          <w:color w:val="000000" w:themeColor="text1"/>
          <w:sz w:val="21"/>
          <w:szCs w:val="21"/>
          <w14:textFill>
            <w14:solidFill>
              <w14:schemeClr w14:val="tx1"/>
            </w14:solidFill>
          </w14:textFill>
        </w:rPr>
        <w:fldChar w:fldCharType="begin"/>
      </w:r>
      <w:r>
        <w:rPr>
          <w:rFonts w:hint="eastAsia" w:ascii="黑体" w:hAnsi="黑体" w:eastAsia="黑体" w:cs="黑体"/>
          <w:color w:val="000000" w:themeColor="text1"/>
          <w:sz w:val="21"/>
          <w:szCs w:val="21"/>
          <w14:textFill>
            <w14:solidFill>
              <w14:schemeClr w14:val="tx1"/>
            </w14:solidFill>
          </w14:textFill>
        </w:rPr>
        <w:instrText xml:space="preserve"> HYPERLINK \l "_Toc37012390" </w:instrText>
      </w:r>
      <w:r>
        <w:rPr>
          <w:rFonts w:hint="eastAsia" w:ascii="黑体" w:hAnsi="黑体" w:eastAsia="黑体" w:cs="黑体"/>
          <w:color w:val="000000" w:themeColor="text1"/>
          <w:sz w:val="21"/>
          <w:szCs w:val="21"/>
          <w14:textFill>
            <w14:solidFill>
              <w14:schemeClr w14:val="tx1"/>
            </w14:solidFill>
          </w14:textFill>
        </w:rPr>
        <w:fldChar w:fldCharType="separate"/>
      </w:r>
      <w:r>
        <w:rPr>
          <w:rStyle w:val="23"/>
          <w:rFonts w:hint="eastAsia" w:ascii="黑体" w:hAnsi="黑体" w:eastAsia="黑体" w:cs="黑体"/>
          <w:color w:val="000000" w:themeColor="text1"/>
          <w:sz w:val="21"/>
          <w:szCs w:val="21"/>
          <w:u w:val="none"/>
          <w14:textFill>
            <w14:solidFill>
              <w14:schemeClr w14:val="tx1"/>
            </w14:solidFill>
          </w14:textFill>
        </w:rPr>
        <w:t>九、毕业要求</w:t>
      </w:r>
      <w:r>
        <w:rPr>
          <w:rStyle w:val="23"/>
          <w:rFonts w:hint="eastAsia" w:ascii="黑体" w:hAnsi="黑体" w:eastAsia="黑体" w:cs="黑体"/>
          <w:color w:val="000000" w:themeColor="text1"/>
          <w:sz w:val="21"/>
          <w:szCs w:val="21"/>
          <w:u w:val="none"/>
          <w14:textFill>
            <w14:solidFill>
              <w14:schemeClr w14:val="tx1"/>
            </w14:solidFill>
          </w14:textFill>
        </w:rPr>
        <w:tab/>
      </w:r>
      <w:r>
        <w:rPr>
          <w:rStyle w:val="23"/>
          <w:rFonts w:hint="eastAsia" w:ascii="黑体" w:hAnsi="黑体" w:eastAsia="黑体" w:cs="黑体"/>
          <w:color w:val="000000" w:themeColor="text1"/>
          <w:sz w:val="21"/>
          <w:szCs w:val="21"/>
          <w:u w:val="none"/>
          <w14:textFill>
            <w14:solidFill>
              <w14:schemeClr w14:val="tx1"/>
            </w14:solidFill>
          </w14:textFill>
        </w:rPr>
        <w:fldChar w:fldCharType="end"/>
      </w:r>
      <w:r>
        <w:rPr>
          <w:rStyle w:val="23"/>
          <w:rFonts w:hint="eastAsia" w:ascii="黑体" w:hAnsi="黑体" w:eastAsia="黑体" w:cs="黑体"/>
          <w:color w:val="000000" w:themeColor="text1"/>
          <w:sz w:val="21"/>
          <w:szCs w:val="21"/>
          <w:u w:val="none"/>
          <w:lang w:val="en-US" w:eastAsia="zh-CN"/>
          <w14:textFill>
            <w14:solidFill>
              <w14:schemeClr w14:val="tx1"/>
            </w14:solidFill>
          </w14:textFill>
        </w:rPr>
        <w:t>50</w:t>
      </w:r>
      <w:r>
        <w:rPr>
          <w:rFonts w:hint="eastAsia" w:ascii="黑体" w:hAnsi="黑体" w:eastAsia="黑体" w:cs="黑体"/>
          <w:b/>
          <w:color w:val="000000" w:themeColor="text1"/>
          <w:sz w:val="21"/>
          <w:szCs w:val="21"/>
          <w14:textFill>
            <w14:solidFill>
              <w14:schemeClr w14:val="tx1"/>
            </w14:solidFill>
          </w14:textFill>
        </w:rPr>
        <w:fldChar w:fldCharType="end"/>
      </w:r>
    </w:p>
    <w:p>
      <w:pPr>
        <w:pStyle w:val="81"/>
        <w:jc w:val="center"/>
        <w:rPr>
          <w:color w:val="000000" w:themeColor="text1"/>
          <w14:textFill>
            <w14:solidFill>
              <w14:schemeClr w14:val="tx1"/>
            </w14:solidFill>
          </w14:textFill>
        </w:rPr>
      </w:pPr>
    </w:p>
    <w:p>
      <w:pPr>
        <w:pStyle w:val="81"/>
        <w:jc w:val="center"/>
        <w:rPr>
          <w:color w:val="000000" w:themeColor="text1"/>
          <w14:textFill>
            <w14:solidFill>
              <w14:schemeClr w14:val="tx1"/>
            </w14:solidFill>
          </w14:textFill>
        </w:rPr>
      </w:pPr>
    </w:p>
    <w:p>
      <w:pPr>
        <w:pStyle w:val="81"/>
        <w:jc w:val="center"/>
        <w:rPr>
          <w:color w:val="000000" w:themeColor="text1"/>
          <w14:textFill>
            <w14:solidFill>
              <w14:schemeClr w14:val="tx1"/>
            </w14:solidFill>
          </w14:textFill>
        </w:rPr>
      </w:pPr>
    </w:p>
    <w:p>
      <w:pPr>
        <w:pStyle w:val="3"/>
        <w:numPr>
          <w:ilvl w:val="0"/>
          <w:numId w:val="0"/>
        </w:numPr>
        <w:autoSpaceDE w:val="0"/>
        <w:autoSpaceDN w:val="0"/>
        <w:spacing w:line="700" w:lineRule="exact"/>
        <w:ind w:left="-363" w:right="23"/>
        <w:jc w:val="center"/>
        <w:rPr>
          <w:rFonts w:ascii="宋体" w:hAnsi="宋体" w:cs="宋体"/>
          <w:snapToGrid/>
          <w:color w:val="000000" w:themeColor="text1"/>
          <w:w w:val="95"/>
          <w:sz w:val="32"/>
          <w:szCs w:val="32"/>
          <w14:textFill>
            <w14:solidFill>
              <w14:schemeClr w14:val="tx1"/>
            </w14:solidFill>
          </w14:textFill>
        </w:rPr>
        <w:sectPr>
          <w:pgSz w:w="11906" w:h="16838"/>
          <w:pgMar w:top="1440" w:right="1797" w:bottom="1440" w:left="1797" w:header="851" w:footer="1559" w:gutter="0"/>
          <w:pgNumType w:fmt="upperRoman" w:start="1"/>
          <w:cols w:space="720" w:num="1"/>
          <w:docGrid w:type="lines" w:linePitch="381" w:charSpace="0"/>
        </w:sectPr>
      </w:pPr>
    </w:p>
    <w:p>
      <w:pPr>
        <w:spacing w:before="312" w:beforeLines="100" w:after="312" w:afterLines="100" w:line="360" w:lineRule="auto"/>
        <w:jc w:val="center"/>
        <w:rPr>
          <w:color w:val="000000" w:themeColor="text1"/>
          <w14:textFill>
            <w14:solidFill>
              <w14:schemeClr w14:val="tx1"/>
            </w14:solidFill>
          </w14:textFill>
        </w:rPr>
      </w:pPr>
      <w:r>
        <w:rPr>
          <w:rFonts w:hint="eastAsia" w:ascii="宋体" w:hAnsi="宋体" w:eastAsia="宋体" w:cs="Times New Roman"/>
          <w:b/>
          <w:bCs w:val="0"/>
          <w:snapToGrid/>
          <w:color w:val="000000" w:themeColor="text1"/>
          <w:kern w:val="2"/>
          <w:sz w:val="44"/>
          <w:szCs w:val="44"/>
          <w:lang w:val="en-US" w:eastAsia="zh-CN" w:bidi="ar-SA"/>
          <w14:textFill>
            <w14:solidFill>
              <w14:schemeClr w14:val="tx1"/>
            </w14:solidFill>
          </w14:textFill>
        </w:rPr>
        <w:t>机电技术应用专业人才培养方案</w:t>
      </w:r>
    </w:p>
    <w:p>
      <w:pPr>
        <w:pStyle w:val="12"/>
        <w:spacing w:line="360" w:lineRule="auto"/>
        <w:rPr>
          <w:rFonts w:hint="eastAsia" w:ascii="黑体" w:hAnsi="黑体" w:eastAsia="黑体" w:cs="黑体"/>
          <w:color w:val="000000" w:themeColor="text1"/>
          <w:sz w:val="28"/>
          <w:szCs w:val="28"/>
          <w14:textFill>
            <w14:solidFill>
              <w14:schemeClr w14:val="tx1"/>
            </w14:solidFill>
          </w14:textFill>
        </w:rPr>
      </w:pPr>
      <w:r>
        <w:rPr>
          <w:rFonts w:hint="eastAsia" w:ascii="黑体" w:hAnsi="黑体" w:eastAsia="黑体" w:cs="黑体"/>
          <w:color w:val="000000" w:themeColor="text1"/>
          <w:sz w:val="28"/>
          <w:szCs w:val="28"/>
          <w14:textFill>
            <w14:solidFill>
              <w14:schemeClr w14:val="tx1"/>
            </w14:solidFill>
          </w14:textFill>
        </w:rPr>
        <w:t>一、专业名称及代码</w:t>
      </w:r>
      <w:bookmarkEnd w:id="0"/>
    </w:p>
    <w:p>
      <w:pPr>
        <w:pStyle w:val="15"/>
        <w:tabs>
          <w:tab w:val="center" w:pos="4153"/>
        </w:tabs>
        <w:spacing w:before="0" w:after="0" w:line="360" w:lineRule="auto"/>
        <w:ind w:firstLine="472" w:firstLineChars="200"/>
        <w:jc w:val="left"/>
        <w:outlineLvl w:val="9"/>
        <w:rPr>
          <w:rFonts w:hint="eastAsia" w:ascii="宋体" w:hAnsi="宋体" w:eastAsia="宋体" w:cs="宋体"/>
          <w:b w:val="0"/>
          <w:color w:val="000000" w:themeColor="text1"/>
          <w:sz w:val="24"/>
          <w:szCs w:val="24"/>
          <w14:textFill>
            <w14:solidFill>
              <w14:schemeClr w14:val="tx1"/>
            </w14:solidFill>
          </w14:textFill>
        </w:rPr>
      </w:pPr>
      <w:r>
        <w:rPr>
          <w:rFonts w:hint="eastAsia" w:ascii="宋体" w:hAnsi="宋体" w:eastAsia="宋体" w:cs="宋体"/>
          <w:b w:val="0"/>
          <w:color w:val="000000" w:themeColor="text1"/>
          <w:spacing w:val="-2"/>
          <w:sz w:val="24"/>
          <w:szCs w:val="24"/>
          <w14:textFill>
            <w14:solidFill>
              <w14:schemeClr w14:val="tx1"/>
            </w14:solidFill>
          </w14:textFill>
        </w:rPr>
        <w:t>机电技术应用（专业代码：660301）</w:t>
      </w:r>
    </w:p>
    <w:p>
      <w:pPr>
        <w:pStyle w:val="12"/>
        <w:spacing w:line="360" w:lineRule="auto"/>
        <w:rPr>
          <w:rFonts w:hint="eastAsia" w:ascii="黑体" w:hAnsi="黑体" w:eastAsia="黑体" w:cs="黑体"/>
          <w:color w:val="000000" w:themeColor="text1"/>
          <w:sz w:val="28"/>
          <w:szCs w:val="28"/>
          <w14:textFill>
            <w14:solidFill>
              <w14:schemeClr w14:val="tx1"/>
            </w14:solidFill>
          </w14:textFill>
        </w:rPr>
      </w:pPr>
      <w:bookmarkStart w:id="2" w:name="_Toc46149248"/>
      <w:r>
        <w:rPr>
          <w:rFonts w:hint="eastAsia" w:ascii="黑体" w:hAnsi="黑体" w:eastAsia="黑体" w:cs="黑体"/>
          <w:color w:val="000000" w:themeColor="text1"/>
          <w:sz w:val="28"/>
          <w:szCs w:val="28"/>
          <w14:textFill>
            <w14:solidFill>
              <w14:schemeClr w14:val="tx1"/>
            </w14:solidFill>
          </w14:textFill>
        </w:rPr>
        <w:t>二、入学要求</w:t>
      </w:r>
      <w:bookmarkEnd w:id="2"/>
    </w:p>
    <w:p>
      <w:pPr>
        <w:pStyle w:val="15"/>
        <w:tabs>
          <w:tab w:val="center" w:pos="4153"/>
        </w:tabs>
        <w:spacing w:before="0" w:after="0" w:line="360" w:lineRule="auto"/>
        <w:ind w:firstLine="472" w:firstLineChars="200"/>
        <w:jc w:val="left"/>
        <w:outlineLvl w:val="9"/>
        <w:rPr>
          <w:rFonts w:hint="eastAsia" w:ascii="宋体" w:hAnsi="宋体" w:eastAsia="宋体" w:cs="宋体"/>
          <w:b w:val="0"/>
          <w:color w:val="000000" w:themeColor="text1"/>
          <w:spacing w:val="-2"/>
          <w:sz w:val="24"/>
          <w:szCs w:val="24"/>
          <w14:textFill>
            <w14:solidFill>
              <w14:schemeClr w14:val="tx1"/>
            </w14:solidFill>
          </w14:textFill>
        </w:rPr>
      </w:pPr>
      <w:r>
        <w:rPr>
          <w:rFonts w:hint="eastAsia" w:ascii="宋体" w:hAnsi="宋体" w:eastAsia="宋体" w:cs="宋体"/>
          <w:b w:val="0"/>
          <w:color w:val="000000" w:themeColor="text1"/>
          <w:spacing w:val="-2"/>
          <w:sz w:val="24"/>
          <w:szCs w:val="24"/>
          <w14:textFill>
            <w14:solidFill>
              <w14:schemeClr w14:val="tx1"/>
            </w14:solidFill>
          </w14:textFill>
        </w:rPr>
        <w:t>应届初中毕业生或具备同等学历者</w:t>
      </w:r>
    </w:p>
    <w:p>
      <w:pPr>
        <w:pStyle w:val="12"/>
        <w:spacing w:line="360" w:lineRule="auto"/>
        <w:rPr>
          <w:rFonts w:hint="eastAsia" w:ascii="黑体" w:hAnsi="黑体" w:eastAsia="黑体" w:cs="黑体"/>
          <w:color w:val="000000" w:themeColor="text1"/>
          <w:sz w:val="28"/>
          <w:szCs w:val="28"/>
          <w14:textFill>
            <w14:solidFill>
              <w14:schemeClr w14:val="tx1"/>
            </w14:solidFill>
          </w14:textFill>
        </w:rPr>
      </w:pPr>
      <w:bookmarkStart w:id="3" w:name="_Toc46149249"/>
      <w:r>
        <w:rPr>
          <w:rFonts w:hint="eastAsia" w:ascii="黑体" w:hAnsi="黑体" w:eastAsia="黑体" w:cs="黑体"/>
          <w:color w:val="000000" w:themeColor="text1"/>
          <w:sz w:val="28"/>
          <w:szCs w:val="28"/>
          <w14:textFill>
            <w14:solidFill>
              <w14:schemeClr w14:val="tx1"/>
            </w14:solidFill>
          </w14:textFill>
        </w:rPr>
        <w:t>三、修业年限</w:t>
      </w:r>
      <w:bookmarkEnd w:id="3"/>
    </w:p>
    <w:p>
      <w:pPr>
        <w:pStyle w:val="15"/>
        <w:tabs>
          <w:tab w:val="center" w:pos="4153"/>
        </w:tabs>
        <w:spacing w:before="0" w:after="0" w:line="360" w:lineRule="auto"/>
        <w:ind w:firstLine="472" w:firstLineChars="200"/>
        <w:jc w:val="left"/>
        <w:outlineLvl w:val="9"/>
        <w:rPr>
          <w:rFonts w:hint="eastAsia" w:ascii="宋体" w:hAnsi="宋体" w:eastAsia="宋体" w:cs="宋体"/>
          <w:b w:val="0"/>
          <w:color w:val="000000" w:themeColor="text1"/>
          <w:spacing w:val="-2"/>
          <w:sz w:val="24"/>
          <w:szCs w:val="24"/>
          <w14:textFill>
            <w14:solidFill>
              <w14:schemeClr w14:val="tx1"/>
            </w14:solidFill>
          </w14:textFill>
        </w:rPr>
      </w:pPr>
      <w:r>
        <w:rPr>
          <w:rFonts w:hint="eastAsia" w:ascii="宋体" w:hAnsi="宋体" w:eastAsia="宋体" w:cs="宋体"/>
          <w:b w:val="0"/>
          <w:color w:val="000000" w:themeColor="text1"/>
          <w:spacing w:val="-2"/>
          <w:sz w:val="24"/>
          <w:szCs w:val="24"/>
          <w14:textFill>
            <w14:solidFill>
              <w14:schemeClr w14:val="tx1"/>
            </w14:solidFill>
          </w14:textFill>
        </w:rPr>
        <w:t>3年</w:t>
      </w:r>
    </w:p>
    <w:p>
      <w:pPr>
        <w:pStyle w:val="12"/>
        <w:spacing w:line="360" w:lineRule="auto"/>
        <w:rPr>
          <w:rFonts w:hint="eastAsia" w:ascii="黑体" w:hAnsi="黑体" w:eastAsia="黑体" w:cs="黑体"/>
          <w:color w:val="000000" w:themeColor="text1"/>
          <w:sz w:val="28"/>
          <w:szCs w:val="28"/>
          <w14:textFill>
            <w14:solidFill>
              <w14:schemeClr w14:val="tx1"/>
            </w14:solidFill>
          </w14:textFill>
        </w:rPr>
      </w:pPr>
      <w:bookmarkStart w:id="4" w:name="_Toc46149250"/>
      <w:r>
        <w:rPr>
          <w:rFonts w:hint="eastAsia" w:ascii="黑体" w:hAnsi="黑体" w:eastAsia="黑体" w:cs="黑体"/>
          <w:color w:val="000000" w:themeColor="text1"/>
          <w:sz w:val="28"/>
          <w:szCs w:val="28"/>
          <w14:textFill>
            <w14:solidFill>
              <w14:schemeClr w14:val="tx1"/>
            </w14:solidFill>
          </w14:textFill>
        </w:rPr>
        <w:t>四、职业面向</w:t>
      </w:r>
      <w:bookmarkEnd w:id="4"/>
    </w:p>
    <w:p>
      <w:pPr>
        <w:pStyle w:val="12"/>
        <w:spacing w:line="360" w:lineRule="auto"/>
        <w:rPr>
          <w:rFonts w:hint="eastAsia" w:ascii="黑体" w:hAnsi="黑体" w:eastAsia="黑体" w:cs="黑体"/>
          <w:color w:val="000000" w:themeColor="text1"/>
          <w:sz w:val="28"/>
          <w:szCs w:val="28"/>
          <w14:textFill>
            <w14:solidFill>
              <w14:schemeClr w14:val="tx1"/>
            </w14:solidFill>
          </w14:textFill>
        </w:rPr>
      </w:pPr>
      <w:bookmarkStart w:id="5" w:name="_Toc46149251"/>
      <w:r>
        <w:rPr>
          <w:rFonts w:hint="eastAsia" w:ascii="黑体" w:hAnsi="黑体" w:eastAsia="黑体" w:cs="黑体"/>
          <w:color w:val="000000" w:themeColor="text1"/>
          <w:sz w:val="28"/>
          <w:szCs w:val="28"/>
          <w14:textFill>
            <w14:solidFill>
              <w14:schemeClr w14:val="tx1"/>
            </w14:solidFill>
          </w14:textFill>
        </w:rPr>
        <w:t>(一)职业面向</w:t>
      </w:r>
    </w:p>
    <w:p>
      <w:pPr>
        <w:pStyle w:val="15"/>
        <w:tabs>
          <w:tab w:val="center" w:pos="4153"/>
        </w:tabs>
        <w:spacing w:before="0" w:after="0" w:line="360" w:lineRule="auto"/>
        <w:ind w:firstLine="472" w:firstLineChars="200"/>
        <w:jc w:val="left"/>
        <w:outlineLvl w:val="9"/>
        <w:rPr>
          <w:rFonts w:hint="eastAsia" w:ascii="宋体" w:hAnsi="宋体" w:eastAsia="宋体" w:cs="宋体"/>
          <w:b w:val="0"/>
          <w:color w:val="000000" w:themeColor="text1"/>
          <w:spacing w:val="-2"/>
          <w:sz w:val="24"/>
          <w:szCs w:val="24"/>
          <w14:textFill>
            <w14:solidFill>
              <w14:schemeClr w14:val="tx1"/>
            </w14:solidFill>
          </w14:textFill>
        </w:rPr>
      </w:pPr>
      <w:r>
        <w:rPr>
          <w:rFonts w:hint="eastAsia" w:ascii="宋体" w:hAnsi="宋体" w:eastAsia="宋体" w:cs="宋体"/>
          <w:b w:val="0"/>
          <w:color w:val="000000" w:themeColor="text1"/>
          <w:spacing w:val="-2"/>
          <w:sz w:val="24"/>
          <w:szCs w:val="24"/>
          <w14:textFill>
            <w14:solidFill>
              <w14:schemeClr w14:val="tx1"/>
            </w14:solidFill>
          </w14:textFill>
        </w:rPr>
        <w:t>本专业毕业的学生可以从事以下工作：</w:t>
      </w:r>
    </w:p>
    <w:p>
      <w:pPr>
        <w:pStyle w:val="15"/>
        <w:tabs>
          <w:tab w:val="center" w:pos="4153"/>
        </w:tabs>
        <w:spacing w:before="0" w:after="0" w:line="360" w:lineRule="auto"/>
        <w:ind w:firstLine="472" w:firstLineChars="200"/>
        <w:jc w:val="left"/>
        <w:outlineLvl w:val="9"/>
        <w:rPr>
          <w:rFonts w:hint="eastAsia" w:ascii="宋体" w:hAnsi="宋体" w:eastAsia="宋体" w:cs="宋体"/>
          <w:b w:val="0"/>
          <w:color w:val="000000" w:themeColor="text1"/>
          <w:spacing w:val="-2"/>
          <w:sz w:val="24"/>
          <w:szCs w:val="24"/>
          <w14:textFill>
            <w14:solidFill>
              <w14:schemeClr w14:val="tx1"/>
            </w14:solidFill>
          </w14:textFill>
        </w:rPr>
      </w:pPr>
      <w:r>
        <w:rPr>
          <w:rFonts w:hint="eastAsia" w:ascii="宋体" w:hAnsi="宋体" w:eastAsia="宋体" w:cs="宋体"/>
          <w:b w:val="0"/>
          <w:color w:val="000000" w:themeColor="text1"/>
          <w:spacing w:val="-2"/>
          <w:sz w:val="24"/>
          <w:szCs w:val="24"/>
          <w14:textFill>
            <w14:solidFill>
              <w14:schemeClr w14:val="tx1"/>
            </w14:solidFill>
          </w14:textFill>
        </w:rPr>
        <w:t>1.在工业机器人系统集成企业从事工业机器人系统集成；</w:t>
      </w:r>
    </w:p>
    <w:p>
      <w:pPr>
        <w:pStyle w:val="15"/>
        <w:tabs>
          <w:tab w:val="center" w:pos="4153"/>
        </w:tabs>
        <w:spacing w:before="0" w:after="0" w:line="360" w:lineRule="auto"/>
        <w:ind w:firstLine="472" w:firstLineChars="200"/>
        <w:jc w:val="left"/>
        <w:outlineLvl w:val="9"/>
        <w:rPr>
          <w:rFonts w:hint="eastAsia" w:ascii="宋体" w:hAnsi="宋体" w:eastAsia="宋体" w:cs="宋体"/>
          <w:b w:val="0"/>
          <w:color w:val="000000" w:themeColor="text1"/>
          <w:spacing w:val="-2"/>
          <w:sz w:val="24"/>
          <w:szCs w:val="24"/>
          <w14:textFill>
            <w14:solidFill>
              <w14:schemeClr w14:val="tx1"/>
            </w14:solidFill>
          </w14:textFill>
        </w:rPr>
      </w:pPr>
      <w:r>
        <w:rPr>
          <w:rFonts w:hint="eastAsia" w:ascii="宋体" w:hAnsi="宋体" w:eastAsia="宋体" w:cs="宋体"/>
          <w:b w:val="0"/>
          <w:color w:val="000000" w:themeColor="text1"/>
          <w:spacing w:val="-2"/>
          <w:sz w:val="24"/>
          <w:szCs w:val="24"/>
          <w14:textFill>
            <w14:solidFill>
              <w14:schemeClr w14:val="tx1"/>
            </w14:solidFill>
          </w14:textFill>
        </w:rPr>
        <w:t>2.在工业机器人生产企业从事工业机器人生产制造、营销、售后技术服务；</w:t>
      </w:r>
    </w:p>
    <w:p>
      <w:pPr>
        <w:pStyle w:val="15"/>
        <w:tabs>
          <w:tab w:val="center" w:pos="4153"/>
        </w:tabs>
        <w:spacing w:before="0" w:after="0" w:line="360" w:lineRule="auto"/>
        <w:ind w:firstLine="472" w:firstLineChars="200"/>
        <w:jc w:val="left"/>
        <w:outlineLvl w:val="9"/>
        <w:rPr>
          <w:rFonts w:hint="eastAsia" w:ascii="宋体" w:hAnsi="宋体" w:eastAsia="宋体" w:cs="宋体"/>
          <w:b w:val="0"/>
          <w:color w:val="000000" w:themeColor="text1"/>
          <w:spacing w:val="-2"/>
          <w:sz w:val="24"/>
          <w:szCs w:val="24"/>
          <w14:textFill>
            <w14:solidFill>
              <w14:schemeClr w14:val="tx1"/>
            </w14:solidFill>
          </w14:textFill>
        </w:rPr>
      </w:pPr>
      <w:r>
        <w:rPr>
          <w:rFonts w:hint="eastAsia" w:ascii="宋体" w:hAnsi="宋体" w:eastAsia="宋体" w:cs="宋体"/>
          <w:b w:val="0"/>
          <w:color w:val="000000" w:themeColor="text1"/>
          <w:spacing w:val="-2"/>
          <w:sz w:val="24"/>
          <w:szCs w:val="24"/>
          <w14:textFill>
            <w14:solidFill>
              <w14:schemeClr w14:val="tx1"/>
            </w14:solidFill>
          </w14:textFill>
        </w:rPr>
        <w:t>3.在工业机器人应用企业从事工业机器人操作与编程、机器人调试与维修、工作站设计与安装、机器人销售与客服等工作。</w:t>
      </w:r>
    </w:p>
    <w:p>
      <w:pPr>
        <w:pStyle w:val="12"/>
        <w:spacing w:line="360" w:lineRule="auto"/>
        <w:rPr>
          <w:rFonts w:hint="eastAsia" w:ascii="黑体" w:hAnsi="黑体" w:eastAsia="黑体" w:cs="黑体"/>
          <w:color w:val="000000" w:themeColor="text1"/>
          <w:sz w:val="28"/>
          <w:szCs w:val="28"/>
          <w14:textFill>
            <w14:solidFill>
              <w14:schemeClr w14:val="tx1"/>
            </w14:solidFill>
          </w14:textFill>
        </w:rPr>
      </w:pPr>
      <w:r>
        <w:rPr>
          <w:rFonts w:hint="eastAsia" w:ascii="黑体" w:hAnsi="黑体" w:eastAsia="黑体" w:cs="黑体"/>
          <w:color w:val="000000" w:themeColor="text1"/>
          <w:sz w:val="28"/>
          <w:szCs w:val="28"/>
          <w14:textFill>
            <w14:solidFill>
              <w14:schemeClr w14:val="tx1"/>
            </w14:solidFill>
          </w14:textFill>
        </w:rPr>
        <w:t>（二）典型工作任务与职业能力分析</w:t>
      </w:r>
    </w:p>
    <w:tbl>
      <w:tblPr>
        <w:tblStyle w:val="17"/>
        <w:tblW w:w="8970" w:type="dxa"/>
        <w:jc w:val="center"/>
        <w:tblLayout w:type="fixed"/>
        <w:tblCellMar>
          <w:top w:w="0" w:type="dxa"/>
          <w:left w:w="0" w:type="dxa"/>
          <w:bottom w:w="0" w:type="dxa"/>
          <w:right w:w="0" w:type="dxa"/>
        </w:tblCellMar>
      </w:tblPr>
      <w:tblGrid>
        <w:gridCol w:w="896"/>
        <w:gridCol w:w="1701"/>
        <w:gridCol w:w="1843"/>
        <w:gridCol w:w="4530"/>
      </w:tblGrid>
      <w:tr>
        <w:tblPrEx>
          <w:tblCellMar>
            <w:top w:w="0" w:type="dxa"/>
            <w:left w:w="0" w:type="dxa"/>
            <w:bottom w:w="0" w:type="dxa"/>
            <w:right w:w="0" w:type="dxa"/>
          </w:tblCellMar>
        </w:tblPrEx>
        <w:trPr>
          <w:trHeight w:val="624" w:hRule="atLeast"/>
          <w:jc w:val="center"/>
        </w:trPr>
        <w:tc>
          <w:tcPr>
            <w:tcW w:w="896" w:type="dxa"/>
            <w:tcBorders>
              <w:top w:val="single" w:color="auto" w:sz="8" w:space="0"/>
              <w:left w:val="single" w:color="auto" w:sz="8" w:space="0"/>
              <w:bottom w:val="single" w:color="auto" w:sz="4" w:space="0"/>
              <w:right w:val="single" w:color="auto" w:sz="8" w:space="0"/>
            </w:tcBorders>
            <w:shd w:val="clear" w:color="auto" w:fill="999999"/>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240" w:lineRule="exact"/>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序号</w:t>
            </w:r>
          </w:p>
        </w:tc>
        <w:tc>
          <w:tcPr>
            <w:tcW w:w="1701" w:type="dxa"/>
            <w:tcBorders>
              <w:top w:val="single" w:color="auto" w:sz="8" w:space="0"/>
              <w:left w:val="nil"/>
              <w:bottom w:val="single" w:color="auto" w:sz="4" w:space="0"/>
              <w:right w:val="single" w:color="auto" w:sz="8" w:space="0"/>
            </w:tcBorders>
            <w:shd w:val="clear" w:color="auto" w:fill="999999"/>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240" w:lineRule="exact"/>
              <w:jc w:val="left"/>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专业工作岗位及相关工作岗位</w:t>
            </w:r>
          </w:p>
        </w:tc>
        <w:tc>
          <w:tcPr>
            <w:tcW w:w="1843" w:type="dxa"/>
            <w:tcBorders>
              <w:top w:val="single" w:color="auto" w:sz="8" w:space="0"/>
              <w:left w:val="nil"/>
              <w:bottom w:val="single" w:color="auto" w:sz="4" w:space="0"/>
              <w:right w:val="single" w:color="auto" w:sz="8" w:space="0"/>
            </w:tcBorders>
            <w:shd w:val="clear" w:color="auto" w:fill="999999"/>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240" w:lineRule="exact"/>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岗 位 描 述</w:t>
            </w:r>
          </w:p>
        </w:tc>
        <w:tc>
          <w:tcPr>
            <w:tcW w:w="4530" w:type="dxa"/>
            <w:tcBorders>
              <w:top w:val="single" w:color="auto" w:sz="8" w:space="0"/>
              <w:left w:val="nil"/>
              <w:bottom w:val="single" w:color="auto" w:sz="4" w:space="0"/>
              <w:right w:val="single" w:color="auto" w:sz="8" w:space="0"/>
            </w:tcBorders>
            <w:shd w:val="clear" w:color="auto" w:fill="999999"/>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240" w:lineRule="exact"/>
              <w:ind w:firstLine="412" w:firstLineChars="200"/>
              <w:jc w:val="left"/>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职业能力要求与素质</w:t>
            </w:r>
          </w:p>
        </w:tc>
      </w:tr>
      <w:tr>
        <w:tblPrEx>
          <w:tblCellMar>
            <w:top w:w="0" w:type="dxa"/>
            <w:left w:w="0" w:type="dxa"/>
            <w:bottom w:w="0" w:type="dxa"/>
            <w:right w:w="0" w:type="dxa"/>
          </w:tblCellMar>
        </w:tblPrEx>
        <w:trPr>
          <w:trHeight w:val="90" w:hRule="atLeast"/>
          <w:jc w:val="center"/>
        </w:trPr>
        <w:tc>
          <w:tcPr>
            <w:tcW w:w="89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280" w:lineRule="exact"/>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1</w:t>
            </w:r>
          </w:p>
        </w:tc>
        <w:tc>
          <w:tcPr>
            <w:tcW w:w="17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280" w:lineRule="exact"/>
              <w:ind w:firstLine="412" w:firstLineChars="200"/>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28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工业机器人示教编程</w:t>
            </w:r>
          </w:p>
        </w:tc>
        <w:tc>
          <w:tcPr>
            <w:tcW w:w="184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28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1.工业机器人程序示教；</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28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2.工业机器人程序验证；</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28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3.工业机器人离线编程；</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28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4.工业机器人系统维护计划制定；</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28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5.工业机器人常规维护保养。</w:t>
            </w:r>
          </w:p>
        </w:tc>
        <w:tc>
          <w:tcPr>
            <w:tcW w:w="453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28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1.典型机械零部件、电子线路图的识读和绘图能力，机械部件拆装能力；</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28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2.常用液压、气动元系统装配调试能力，常用机构工作原理、结构特点、基本设计方法和计算能力；</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28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3.常用电子仪器仪表的使用能力，典型工业机器人系统示教能力；</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28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4.典型机电设备PLC控制系统的选型、编程及调试能力，工业机器人技术资料检索、英文资料阅读能力，工程项目文件整理与撰写能力；</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28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5.工业机器人系统离线编程能力，工业机器人系统维护能力。</w:t>
            </w:r>
          </w:p>
        </w:tc>
      </w:tr>
      <w:tr>
        <w:tblPrEx>
          <w:tblCellMar>
            <w:top w:w="0" w:type="dxa"/>
            <w:left w:w="0" w:type="dxa"/>
            <w:bottom w:w="0" w:type="dxa"/>
            <w:right w:w="0" w:type="dxa"/>
          </w:tblCellMar>
        </w:tblPrEx>
        <w:trPr>
          <w:trHeight w:val="4497" w:hRule="atLeast"/>
          <w:jc w:val="center"/>
        </w:trPr>
        <w:tc>
          <w:tcPr>
            <w:tcW w:w="89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2</w:t>
            </w:r>
          </w:p>
        </w:tc>
        <w:tc>
          <w:tcPr>
            <w:tcW w:w="17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工业机器人焊接系统维护</w:t>
            </w:r>
          </w:p>
        </w:tc>
        <w:tc>
          <w:tcPr>
            <w:tcW w:w="184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1.弧焊机器人系统安装调试；</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2.焊接电源参数设定；</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3.弧焊机器人参数设定；</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4.弧焊机器人系统维护保养。</w:t>
            </w:r>
          </w:p>
        </w:tc>
        <w:tc>
          <w:tcPr>
            <w:tcW w:w="453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1.典型机械零部件、电子线路图的识读和绘图能力，机械部件拆装能力；</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2.常用液压、气动元系统装配调试能力，常用机构工作原理、结构特点、基本设计方法和计算能力；</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3.常用电子仪器仪表的使用能力，典型工业机器人系统示教能力；</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4.典型机电设备PLC控制系统的选型、编程及调试能力，工业机器人技术资料检索、英文资料阅读能力，工程项目文件整理与撰写能力；</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5.弧焊机器人系统调试能力，弧焊机器人系统示教编程能力，弧焊机器人系统维护能力。</w:t>
            </w:r>
          </w:p>
        </w:tc>
      </w:tr>
      <w:tr>
        <w:tblPrEx>
          <w:tblCellMar>
            <w:top w:w="0" w:type="dxa"/>
            <w:left w:w="0" w:type="dxa"/>
            <w:bottom w:w="0" w:type="dxa"/>
            <w:right w:w="0" w:type="dxa"/>
          </w:tblCellMar>
        </w:tblPrEx>
        <w:trPr>
          <w:trHeight w:val="4272" w:hRule="atLeast"/>
          <w:jc w:val="center"/>
        </w:trPr>
        <w:tc>
          <w:tcPr>
            <w:tcW w:w="89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3</w:t>
            </w:r>
          </w:p>
        </w:tc>
        <w:tc>
          <w:tcPr>
            <w:tcW w:w="17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工业机器人</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机床上下料</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系统维护</w:t>
            </w:r>
          </w:p>
        </w:tc>
        <w:tc>
          <w:tcPr>
            <w:tcW w:w="184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1.机器人机床上下料系统安装调试；</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2.机器人上下料系统外部控制程序编制；</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3.工业机器人示教编程；</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4.机器人机床上下料系统维护保养。</w:t>
            </w:r>
          </w:p>
        </w:tc>
        <w:tc>
          <w:tcPr>
            <w:tcW w:w="453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1.典型机械零部件、电子线路图的识读和绘图能力，机械部件拆装能力；</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2.常用液压、气动元系统装配调试能力，常用机构工作原理、结构特点、基本设计方法和计算能力；</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3.常用电子仪器仪表的使用能力，典型工业机器人系统示教能力；</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4.典型机电设备PLC控制系统的选型、编程及调试能力，工业机器人技术资料检索、英文资料阅读能力，工程项目文件整理与撰写能力；</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5.机床上下料系统调试能力， 机床上下料系统示教编程能力， 机床上下料系统维护能力。</w:t>
            </w:r>
          </w:p>
        </w:tc>
      </w:tr>
      <w:tr>
        <w:tblPrEx>
          <w:tblCellMar>
            <w:top w:w="0" w:type="dxa"/>
            <w:left w:w="0" w:type="dxa"/>
            <w:bottom w:w="0" w:type="dxa"/>
            <w:right w:w="0" w:type="dxa"/>
          </w:tblCellMar>
        </w:tblPrEx>
        <w:trPr>
          <w:trHeight w:val="4198" w:hRule="atLeast"/>
          <w:jc w:val="center"/>
        </w:trPr>
        <w:tc>
          <w:tcPr>
            <w:tcW w:w="896" w:type="dxa"/>
            <w:tcBorders>
              <w:top w:val="single" w:color="auto" w:sz="4" w:space="0"/>
              <w:left w:val="single" w:color="auto" w:sz="8" w:space="0"/>
              <w:bottom w:val="single" w:color="auto" w:sz="4" w:space="0"/>
              <w:right w:val="single" w:color="auto" w:sz="8" w:space="0"/>
            </w:tcBorders>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4</w:t>
            </w:r>
          </w:p>
        </w:tc>
        <w:tc>
          <w:tcPr>
            <w:tcW w:w="1701" w:type="dxa"/>
            <w:tcBorders>
              <w:top w:val="single" w:color="auto" w:sz="4" w:space="0"/>
              <w:left w:val="nil"/>
              <w:bottom w:val="single" w:color="auto" w:sz="4" w:space="0"/>
              <w:right w:val="single" w:color="auto" w:sz="8" w:space="0"/>
            </w:tcBorders>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工业机器人系统集成-工业机器人工装辅助设计</w:t>
            </w:r>
          </w:p>
        </w:tc>
        <w:tc>
          <w:tcPr>
            <w:tcW w:w="1843" w:type="dxa"/>
            <w:tcBorders>
              <w:top w:val="single" w:color="auto" w:sz="4" w:space="0"/>
              <w:left w:val="nil"/>
              <w:bottom w:val="single" w:color="auto" w:sz="4" w:space="0"/>
              <w:right w:val="single" w:color="auto" w:sz="8" w:space="0"/>
            </w:tcBorders>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1.对机器人操作对象工装要求进行分析；</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2.工装系统机械机构辅助设计；</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3.工装系统电气控制系统设计；</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4.工装机电系统联调；</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5.工装系统说明文件编制。</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ind w:firstLine="412" w:firstLineChars="200"/>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 </w:t>
            </w:r>
          </w:p>
        </w:tc>
        <w:tc>
          <w:tcPr>
            <w:tcW w:w="4530" w:type="dxa"/>
            <w:tcBorders>
              <w:top w:val="single" w:color="auto" w:sz="4" w:space="0"/>
              <w:left w:val="nil"/>
              <w:bottom w:val="single" w:color="auto" w:sz="4" w:space="0"/>
              <w:right w:val="single" w:color="auto" w:sz="8" w:space="0"/>
            </w:tcBorders>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1.典型机械零部件、电子线路图的识读和绘图能力，机械部件拆装能力；</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2.常用液压、气动元系统装配调试能力，常用机构工作原理、结构特点、基本设计方法和计算能力；</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3.常用电子仪器仪表的使用能力，典型工业机器人系统示教能力；</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4.典型机电设备PLC控制系统的选型、编程及调试能力，工业机器人技术资料检索、英文资料阅读能力，工程项目文件整理与撰写能力；</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5.工装机械结构辅助设计能力，工装电气控制部分辅助设计能力，工装整体安装调试能力。</w:t>
            </w:r>
          </w:p>
        </w:tc>
      </w:tr>
      <w:tr>
        <w:tblPrEx>
          <w:tblCellMar>
            <w:top w:w="0" w:type="dxa"/>
            <w:left w:w="0" w:type="dxa"/>
            <w:bottom w:w="0" w:type="dxa"/>
            <w:right w:w="0" w:type="dxa"/>
          </w:tblCellMar>
        </w:tblPrEx>
        <w:trPr>
          <w:trHeight w:val="4855" w:hRule="atLeast"/>
          <w:jc w:val="center"/>
        </w:trPr>
        <w:tc>
          <w:tcPr>
            <w:tcW w:w="89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5</w:t>
            </w:r>
          </w:p>
        </w:tc>
        <w:tc>
          <w:tcPr>
            <w:tcW w:w="17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工业机器人系统集成-工业机器人通用系统集成</w:t>
            </w:r>
          </w:p>
        </w:tc>
        <w:tc>
          <w:tcPr>
            <w:tcW w:w="184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1.工业机器人工作站方案辅助设计；</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2.工业机器人工作站系统仿真辅助设计；</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3.工业机器人工作站主控系统程序辅助设计；</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4.工业机器人系统程序示教；</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5.工业机器人工作站系统说明文件编制。</w:t>
            </w:r>
          </w:p>
        </w:tc>
        <w:tc>
          <w:tcPr>
            <w:tcW w:w="453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1.典型机械零部件、电子线路图的识读和绘图能力，机械部件拆装能力；</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2.常用液压、气动元系统装配调试能力，常用机构工作原理、结构特点、基本设计方法和计算能力；</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3.常用电子仪器仪表的使用能力，典型工业机器人系统示教能力；</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4.典型机电设备PLC控制系统的选型、编程及调试能力，工业机器人技术资料检索、英文资料阅读能力，工程项目文件整理与撰写能力；</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5.外部系统与工业机器人系统连接设计能力，外部控制系统编程能力，典型工作站系统安装调试能力。</w:t>
            </w:r>
          </w:p>
        </w:tc>
      </w:tr>
      <w:tr>
        <w:tblPrEx>
          <w:tblCellMar>
            <w:top w:w="0" w:type="dxa"/>
            <w:left w:w="0" w:type="dxa"/>
            <w:bottom w:w="0" w:type="dxa"/>
            <w:right w:w="0" w:type="dxa"/>
          </w:tblCellMar>
        </w:tblPrEx>
        <w:trPr>
          <w:trHeight w:val="3974" w:hRule="atLeast"/>
          <w:jc w:val="center"/>
        </w:trPr>
        <w:tc>
          <w:tcPr>
            <w:tcW w:w="896" w:type="dxa"/>
            <w:tcBorders>
              <w:top w:val="single" w:color="auto" w:sz="4" w:space="0"/>
              <w:left w:val="single" w:color="auto" w:sz="8" w:space="0"/>
              <w:bottom w:val="single" w:color="auto" w:sz="4" w:space="0"/>
              <w:right w:val="single" w:color="auto" w:sz="8" w:space="0"/>
            </w:tcBorders>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6</w:t>
            </w:r>
          </w:p>
        </w:tc>
        <w:tc>
          <w:tcPr>
            <w:tcW w:w="1701" w:type="dxa"/>
            <w:tcBorders>
              <w:top w:val="single" w:color="auto" w:sz="4" w:space="0"/>
              <w:left w:val="nil"/>
              <w:bottom w:val="single" w:color="auto" w:sz="4" w:space="0"/>
              <w:right w:val="single" w:color="auto" w:sz="8" w:space="0"/>
            </w:tcBorders>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数控机床调试</w:t>
            </w:r>
          </w:p>
        </w:tc>
        <w:tc>
          <w:tcPr>
            <w:tcW w:w="1843" w:type="dxa"/>
            <w:tcBorders>
              <w:top w:val="single" w:color="auto" w:sz="4" w:space="0"/>
              <w:left w:val="nil"/>
              <w:bottom w:val="single" w:color="auto" w:sz="4" w:space="0"/>
              <w:right w:val="single" w:color="auto" w:sz="8" w:space="0"/>
            </w:tcBorders>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1.技术文件阅读；</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2.各类电器图纸阅读（原理图、接线图）；</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3.PLC程序阅读与修改；</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4.机床参数设置；</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5.调试机床功能、性能；</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6.检验机床功能。</w:t>
            </w:r>
          </w:p>
        </w:tc>
        <w:tc>
          <w:tcPr>
            <w:tcW w:w="4530" w:type="dxa"/>
            <w:tcBorders>
              <w:top w:val="single" w:color="auto" w:sz="4" w:space="0"/>
              <w:left w:val="nil"/>
              <w:bottom w:val="single" w:color="auto" w:sz="4" w:space="0"/>
              <w:right w:val="single" w:color="auto" w:sz="8" w:space="0"/>
            </w:tcBorders>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1.熟悉公司的质量标准；</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2.熟练使用机床行业的各类检测工具；</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3.具有机床操作能力；</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4.会使用常用仪器、仪表、检具；</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5.能应用PLC；</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6.具有机床故障诊断与排除能力；</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7.具有主流数控系统应用能力；</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8.熟悉数控机床原理，了解相关机械知识，熟悉相关的国家技术标准；</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9.熟悉伺服驱动系统和伺服调整软件，熟悉各种机床电气元件的应用，了解安全生产知识。</w:t>
            </w:r>
          </w:p>
        </w:tc>
      </w:tr>
      <w:tr>
        <w:tblPrEx>
          <w:tblCellMar>
            <w:top w:w="0" w:type="dxa"/>
            <w:left w:w="0" w:type="dxa"/>
            <w:bottom w:w="0" w:type="dxa"/>
            <w:right w:w="0" w:type="dxa"/>
          </w:tblCellMar>
        </w:tblPrEx>
        <w:trPr>
          <w:trHeight w:val="4079" w:hRule="atLeast"/>
          <w:jc w:val="center"/>
        </w:trPr>
        <w:tc>
          <w:tcPr>
            <w:tcW w:w="89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7</w:t>
            </w:r>
          </w:p>
        </w:tc>
        <w:tc>
          <w:tcPr>
            <w:tcW w:w="17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数控机床调试</w:t>
            </w:r>
          </w:p>
        </w:tc>
        <w:tc>
          <w:tcPr>
            <w:tcW w:w="184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1.技术文件阅读；</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2.各类电器图纸阅读（原理图、接线图）；</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3.PLC程序阅读与修改；</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4.机床参数设置；</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5.调试机床功能、性能；</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6.检验机床功能。</w:t>
            </w:r>
          </w:p>
        </w:tc>
        <w:tc>
          <w:tcPr>
            <w:tcW w:w="453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1.熟悉公司的质量标准；</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2.熟练使用机床行业的各类检测工具；</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3.具有机床操作能力；</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4.会使用常用仪器、仪表、检具；</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5.能应用PLC；</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6.具有机床故障诊断与排除能力；</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7.具有主流数控系统应用能力；</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8.熟悉数控机床原理，了解相关机械知识；</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9.熟悉相关的国家技术标准；</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10.熟悉伺服驱动系统和伺服调整软件；</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11.熟悉各种机床电气元件的应用；</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12.了解安全生产知识。</w:t>
            </w:r>
          </w:p>
        </w:tc>
      </w:tr>
      <w:tr>
        <w:tblPrEx>
          <w:tblCellMar>
            <w:top w:w="0" w:type="dxa"/>
            <w:left w:w="0" w:type="dxa"/>
            <w:bottom w:w="0" w:type="dxa"/>
            <w:right w:w="0" w:type="dxa"/>
          </w:tblCellMar>
        </w:tblPrEx>
        <w:trPr>
          <w:trHeight w:val="3862" w:hRule="atLeast"/>
          <w:jc w:val="center"/>
        </w:trPr>
        <w:tc>
          <w:tcPr>
            <w:tcW w:w="89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8</w:t>
            </w:r>
          </w:p>
        </w:tc>
        <w:tc>
          <w:tcPr>
            <w:tcW w:w="17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设备维护维修</w:t>
            </w:r>
          </w:p>
        </w:tc>
        <w:tc>
          <w:tcPr>
            <w:tcW w:w="184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1.技术文件阅读；</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2.各类电气图纸阅读（原理图、接线图）；</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3.PLC程序阅读与修改；</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4.机床参数设置；</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5.调试机床功能、性能；</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6.检验机床功能。</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p>
        </w:tc>
        <w:tc>
          <w:tcPr>
            <w:tcW w:w="453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1.熟悉公司的质量标准；</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2.熟练使用机床行业的各种检测工具；</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3.具有机床操作能力；</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4.会使用常用仪器、仪表、检具；</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5.能应用PLC；</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6.具有机床故障诊断与排除能力；</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7.具有主流数控系统应用能力；</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8.熟悉数控机床原理，了解相关机械知识；</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9.熟悉相关的国家技术标准；</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10.熟悉伺服驱动系统和伺服调整软件；</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11.熟悉各种机床电气元件的应用；</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12.了解安全生产知识。</w:t>
            </w:r>
          </w:p>
        </w:tc>
      </w:tr>
      <w:tr>
        <w:tblPrEx>
          <w:tblCellMar>
            <w:top w:w="0" w:type="dxa"/>
            <w:left w:w="0" w:type="dxa"/>
            <w:bottom w:w="0" w:type="dxa"/>
            <w:right w:w="0" w:type="dxa"/>
          </w:tblCellMar>
        </w:tblPrEx>
        <w:trPr>
          <w:trHeight w:val="3553" w:hRule="atLeast"/>
          <w:jc w:val="center"/>
        </w:trPr>
        <w:tc>
          <w:tcPr>
            <w:tcW w:w="89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9</w:t>
            </w:r>
          </w:p>
        </w:tc>
        <w:tc>
          <w:tcPr>
            <w:tcW w:w="17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机加工编程</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ind w:firstLine="412" w:firstLineChars="200"/>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1．加工编程；</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2．操作机床；</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3．应用正确的质量检验标准，对生产过程进行检验；</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4．对生产完成的产品进行终检；</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5.填写生产流程单卡。</w:t>
            </w:r>
          </w:p>
        </w:tc>
        <w:tc>
          <w:tcPr>
            <w:tcW w:w="453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1．熟练使用各种检测工具；</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2．具有电脑操作能力，具有机床操作能力，会使用常用仪器、仪表、检具；</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3．了解相关机械知识；</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4．掌握机械制图技能及软件；</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5．熟悉数控机床加工工艺；</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6．具有一般的设计计算能力；</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7．熟悉相关的国家技术标准；</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8．能进行加工程序的编制；</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9．了解生产设备的基本性能和相关法律法规；</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10．了解安全生产知识和环保。</w:t>
            </w:r>
          </w:p>
        </w:tc>
      </w:tr>
      <w:tr>
        <w:tblPrEx>
          <w:tblCellMar>
            <w:top w:w="0" w:type="dxa"/>
            <w:left w:w="0" w:type="dxa"/>
            <w:bottom w:w="0" w:type="dxa"/>
            <w:right w:w="0" w:type="dxa"/>
          </w:tblCellMar>
        </w:tblPrEx>
        <w:trPr>
          <w:trHeight w:val="5455" w:hRule="atLeast"/>
          <w:jc w:val="center"/>
        </w:trPr>
        <w:tc>
          <w:tcPr>
            <w:tcW w:w="89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10</w:t>
            </w:r>
          </w:p>
        </w:tc>
        <w:tc>
          <w:tcPr>
            <w:tcW w:w="170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电气设计</w:t>
            </w:r>
          </w:p>
        </w:tc>
        <w:tc>
          <w:tcPr>
            <w:tcW w:w="184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1．数控系统与机床电气元件选型；</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2．技术文件编制（说明书等交付文件）；</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3．各类电气图纸绘制（原理图、接线图）；</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4．制定电气装配的规程；</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5．PLC程序设计；</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6．机床参数设置；</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7．调试机床功能、性能；</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8．检验机床功能。</w:t>
            </w:r>
          </w:p>
        </w:tc>
        <w:tc>
          <w:tcPr>
            <w:tcW w:w="453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1．会使用常用仪器、仪表、检具；</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2．能够安装机床机械部件、电气；</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3．熟悉市场主流数控系统。熟练应用PLC；</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4．具有机床故障诊断与排除能力；</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5．掌握电气专业知识；</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6．掌握电气安装工艺知识（布线、排除干扰等）；</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7．熟悉数控机床原理，了解相关机械知识；</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8．熟练应用设计电气原理软件；</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9．能进行技术文件的编制；</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10．熟悉相关的国家技术标准；</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11．熟悉伺服驱动系统和伺服调整软件；</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12．熟悉各种机床电气元件的应用；</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13．了解生产设备的基本性能，了解安全生产知识。</w:t>
            </w:r>
          </w:p>
        </w:tc>
      </w:tr>
      <w:tr>
        <w:tblPrEx>
          <w:tblCellMar>
            <w:top w:w="0" w:type="dxa"/>
            <w:left w:w="0" w:type="dxa"/>
            <w:bottom w:w="0" w:type="dxa"/>
            <w:right w:w="0" w:type="dxa"/>
          </w:tblCellMar>
        </w:tblPrEx>
        <w:trPr>
          <w:trHeight w:val="3819" w:hRule="atLeast"/>
          <w:jc w:val="center"/>
        </w:trPr>
        <w:tc>
          <w:tcPr>
            <w:tcW w:w="896" w:type="dxa"/>
            <w:tcBorders>
              <w:top w:val="single" w:color="auto" w:sz="4" w:space="0"/>
              <w:left w:val="single" w:color="auto" w:sz="8" w:space="0"/>
              <w:bottom w:val="single" w:color="auto" w:sz="8" w:space="0"/>
              <w:right w:val="single" w:color="auto" w:sz="8" w:space="0"/>
            </w:tcBorders>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11</w:t>
            </w:r>
          </w:p>
        </w:tc>
        <w:tc>
          <w:tcPr>
            <w:tcW w:w="1701" w:type="dxa"/>
            <w:tcBorders>
              <w:top w:val="single" w:color="auto" w:sz="4" w:space="0"/>
              <w:left w:val="nil"/>
              <w:bottom w:val="single" w:color="auto" w:sz="8" w:space="0"/>
              <w:right w:val="single" w:color="auto" w:sz="8" w:space="0"/>
            </w:tcBorders>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售后服务</w:t>
            </w:r>
          </w:p>
        </w:tc>
        <w:tc>
          <w:tcPr>
            <w:tcW w:w="1843" w:type="dxa"/>
            <w:tcBorders>
              <w:top w:val="single" w:color="auto" w:sz="4" w:space="0"/>
              <w:left w:val="nil"/>
              <w:bottom w:val="single" w:color="auto" w:sz="8" w:space="0"/>
              <w:right w:val="single" w:color="auto" w:sz="8" w:space="0"/>
            </w:tcBorders>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1．机床交机安装、客户使用培训；</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2．销售订单评审；</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3．技术文件阅读与审核；</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4．阅读各类电气图纸；</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5．阅读或修改PLC程序设计，机床参数设置；</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6．调试机床功能、性能；</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7．检验机床功能。</w:t>
            </w:r>
          </w:p>
        </w:tc>
        <w:tc>
          <w:tcPr>
            <w:tcW w:w="4530" w:type="dxa"/>
            <w:tcBorders>
              <w:top w:val="single" w:color="auto" w:sz="4" w:space="0"/>
              <w:left w:val="nil"/>
              <w:bottom w:val="single" w:color="auto" w:sz="8" w:space="0"/>
              <w:right w:val="single" w:color="auto" w:sz="8" w:space="0"/>
            </w:tcBorders>
            <w:tcMar>
              <w:top w:w="0" w:type="dxa"/>
              <w:left w:w="108" w:type="dxa"/>
              <w:bottom w:w="0" w:type="dxa"/>
              <w:right w:w="108" w:type="dxa"/>
            </w:tcMar>
            <w:vAlign w:val="center"/>
          </w:tcPr>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1．熟悉公司的质量标准；</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2．熟练使用机床行业的各种检测工具；</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3．具有机床操作能力；</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4．会使用常用仪器、仪表、检具；</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5．能应用PLC；</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6.具有机床故障诊断与排除能力；</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7．具有主流数控系统应用能力；</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8．熟悉数控机床原理，了解相关机械知识；</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9．熟悉相关的国家技术标准；</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10．熟悉伺服驱动系统和伺服调整软件；</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11．熟悉各种机床电气元件的应用；</w:t>
            </w:r>
          </w:p>
          <w:p>
            <w:pPr>
              <w:pStyle w:val="15"/>
              <w:keepNext w:val="0"/>
              <w:keepLines w:val="0"/>
              <w:pageBreakBefore w:val="0"/>
              <w:widowControl w:val="0"/>
              <w:tabs>
                <w:tab w:val="center" w:pos="4153"/>
              </w:tabs>
              <w:kinsoku/>
              <w:wordWrap/>
              <w:overflowPunct/>
              <w:topLinePunct w:val="0"/>
              <w:autoSpaceDE/>
              <w:autoSpaceDN/>
              <w:bidi w:val="0"/>
              <w:adjustRightInd/>
              <w:snapToGrid/>
              <w:spacing w:before="0" w:after="0" w:line="300" w:lineRule="exact"/>
              <w:jc w:val="both"/>
              <w:textAlignment w:val="auto"/>
              <w:outlineLvl w:val="9"/>
              <w:rPr>
                <w:rFonts w:hint="eastAsia" w:ascii="宋体" w:hAnsi="宋体" w:eastAsia="宋体" w:cs="宋体"/>
                <w:b w:val="0"/>
                <w:color w:val="000000" w:themeColor="text1"/>
                <w:spacing w:val="-2"/>
                <w:sz w:val="21"/>
                <w:szCs w:val="21"/>
                <w14:textFill>
                  <w14:solidFill>
                    <w14:schemeClr w14:val="tx1"/>
                  </w14:solidFill>
                </w14:textFill>
              </w:rPr>
            </w:pPr>
            <w:r>
              <w:rPr>
                <w:rFonts w:hint="eastAsia" w:ascii="宋体" w:hAnsi="宋体" w:eastAsia="宋体" w:cs="宋体"/>
                <w:b w:val="0"/>
                <w:color w:val="000000" w:themeColor="text1"/>
                <w:spacing w:val="-2"/>
                <w:sz w:val="21"/>
                <w:szCs w:val="21"/>
                <w14:textFill>
                  <w14:solidFill>
                    <w14:schemeClr w14:val="tx1"/>
                  </w14:solidFill>
                </w14:textFill>
              </w:rPr>
              <w:t>12．了解安全生产知识。</w:t>
            </w:r>
          </w:p>
        </w:tc>
      </w:tr>
    </w:tbl>
    <w:p>
      <w:pPr>
        <w:pStyle w:val="12"/>
        <w:spacing w:line="360" w:lineRule="auto"/>
        <w:rPr>
          <w:rFonts w:hint="eastAsia" w:ascii="黑体" w:hAnsi="黑体" w:eastAsia="黑体" w:cs="黑体"/>
          <w:color w:val="000000" w:themeColor="text1"/>
          <w:sz w:val="28"/>
          <w:szCs w:val="28"/>
          <w14:textFill>
            <w14:solidFill>
              <w14:schemeClr w14:val="tx1"/>
            </w14:solidFill>
          </w14:textFill>
        </w:rPr>
      </w:pPr>
      <w:r>
        <w:rPr>
          <w:rFonts w:hint="eastAsia" w:ascii="黑体" w:hAnsi="黑体" w:eastAsia="黑体" w:cs="黑体"/>
          <w:color w:val="000000" w:themeColor="text1"/>
          <w:sz w:val="28"/>
          <w:szCs w:val="28"/>
          <w14:textFill>
            <w14:solidFill>
              <w14:schemeClr w14:val="tx1"/>
            </w14:solidFill>
          </w14:textFill>
        </w:rPr>
        <w:t>五、培养目标与培养规格</w:t>
      </w:r>
      <w:bookmarkEnd w:id="5"/>
    </w:p>
    <w:p>
      <w:pPr>
        <w:pStyle w:val="12"/>
        <w:spacing w:line="360" w:lineRule="auto"/>
        <w:rPr>
          <w:rFonts w:hint="eastAsia" w:ascii="黑体" w:hAnsi="黑体" w:eastAsia="黑体" w:cs="黑体"/>
          <w:color w:val="000000" w:themeColor="text1"/>
          <w:sz w:val="28"/>
          <w:szCs w:val="28"/>
          <w14:textFill>
            <w14:solidFill>
              <w14:schemeClr w14:val="tx1"/>
            </w14:solidFill>
          </w14:textFill>
        </w:rPr>
      </w:pPr>
      <w:bookmarkStart w:id="6" w:name="_Toc46149252"/>
      <w:r>
        <w:rPr>
          <w:rFonts w:hint="eastAsia" w:ascii="黑体" w:hAnsi="黑体" w:eastAsia="黑体" w:cs="黑体"/>
          <w:color w:val="000000" w:themeColor="text1"/>
          <w:sz w:val="28"/>
          <w:szCs w:val="28"/>
          <w14:textFill>
            <w14:solidFill>
              <w14:schemeClr w14:val="tx1"/>
            </w14:solidFill>
          </w14:textFill>
        </w:rPr>
        <w:t>（一）培养目标</w:t>
      </w:r>
      <w:bookmarkEnd w:id="6"/>
    </w:p>
    <w:p>
      <w:pPr>
        <w:pStyle w:val="15"/>
        <w:tabs>
          <w:tab w:val="center" w:pos="4153"/>
        </w:tabs>
        <w:spacing w:before="0" w:after="0" w:line="360" w:lineRule="auto"/>
        <w:ind w:firstLine="472" w:firstLineChars="200"/>
        <w:jc w:val="left"/>
        <w:outlineLvl w:val="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val="0"/>
          <w:color w:val="000000" w:themeColor="text1"/>
          <w:spacing w:val="-2"/>
          <w:sz w:val="24"/>
          <w:szCs w:val="24"/>
          <w14:textFill>
            <w14:solidFill>
              <w14:schemeClr w14:val="tx1"/>
            </w14:solidFill>
          </w14:textFill>
        </w:rPr>
        <w:t>培养掌握工业机器人技术专业的基础理论知识，具备面向3C领域应用系统的工业机器人系统集成能力，具备机器人设计与安装、机器人操作与编程、机器人调试与维修、机器人销售与客服的能力，具有良好的身体素质、思想素质、专业素质、创新素质，能够用所学专业知识解决专业相关实际问题，能够自主学习，能从事工业机器人系统集成、装调改造、运行维护、营销及售后服务等工作的技术技能型人才。</w:t>
      </w:r>
    </w:p>
    <w:p>
      <w:pPr>
        <w:pStyle w:val="12"/>
        <w:spacing w:line="360" w:lineRule="auto"/>
        <w:rPr>
          <w:rFonts w:hint="eastAsia" w:ascii="黑体" w:hAnsi="黑体" w:eastAsia="黑体" w:cs="黑体"/>
          <w:color w:val="000000" w:themeColor="text1"/>
          <w:sz w:val="28"/>
          <w:szCs w:val="28"/>
          <w14:textFill>
            <w14:solidFill>
              <w14:schemeClr w14:val="tx1"/>
            </w14:solidFill>
          </w14:textFill>
        </w:rPr>
      </w:pPr>
      <w:bookmarkStart w:id="7" w:name="_Toc46149253"/>
      <w:r>
        <w:rPr>
          <w:rFonts w:hint="eastAsia" w:ascii="黑体" w:hAnsi="黑体" w:eastAsia="黑体" w:cs="黑体"/>
          <w:color w:val="000000" w:themeColor="text1"/>
          <w:sz w:val="28"/>
          <w:szCs w:val="28"/>
          <w14:textFill>
            <w14:solidFill>
              <w14:schemeClr w14:val="tx1"/>
            </w14:solidFill>
          </w14:textFill>
        </w:rPr>
        <w:t>（</w:t>
      </w:r>
      <w:r>
        <w:rPr>
          <w:rFonts w:hint="eastAsia" w:ascii="黑体" w:hAnsi="黑体" w:eastAsia="黑体" w:cs="黑体"/>
          <w:color w:val="000000" w:themeColor="text1"/>
          <w:sz w:val="28"/>
          <w:szCs w:val="28"/>
          <w:lang w:val="en-US" w:eastAsia="zh-CN"/>
          <w14:textFill>
            <w14:solidFill>
              <w14:schemeClr w14:val="tx1"/>
            </w14:solidFill>
          </w14:textFill>
        </w:rPr>
        <w:t>二）培养规格</w:t>
      </w:r>
      <w:bookmarkEnd w:id="7"/>
    </w:p>
    <w:p>
      <w:pPr>
        <w:pStyle w:val="15"/>
        <w:tabs>
          <w:tab w:val="center" w:pos="4153"/>
        </w:tabs>
        <w:spacing w:before="0" w:after="0" w:line="360" w:lineRule="auto"/>
        <w:ind w:firstLine="472" w:firstLineChars="200"/>
        <w:jc w:val="left"/>
        <w:outlineLvl w:val="1"/>
        <w:rPr>
          <w:rFonts w:hint="eastAsia" w:ascii="宋体" w:hAnsi="宋体" w:eastAsia="宋体" w:cs="宋体"/>
          <w:b w:val="0"/>
          <w:color w:val="000000" w:themeColor="text1"/>
          <w:spacing w:val="-2"/>
          <w:sz w:val="24"/>
          <w:szCs w:val="24"/>
          <w14:textFill>
            <w14:solidFill>
              <w14:schemeClr w14:val="tx1"/>
            </w14:solidFill>
          </w14:textFill>
        </w:rPr>
      </w:pPr>
      <w:r>
        <w:rPr>
          <w:rFonts w:hint="eastAsia" w:ascii="宋体" w:hAnsi="宋体" w:eastAsia="宋体" w:cs="宋体"/>
          <w:b w:val="0"/>
          <w:color w:val="000000" w:themeColor="text1"/>
          <w:spacing w:val="-2"/>
          <w:sz w:val="24"/>
          <w:szCs w:val="24"/>
          <w14:textFill>
            <w14:solidFill>
              <w14:schemeClr w14:val="tx1"/>
            </w14:solidFill>
          </w14:textFill>
        </w:rPr>
        <w:t>本专业毕业生应在素质、知识和能力等方面达到以下要求。</w:t>
      </w:r>
    </w:p>
    <w:p>
      <w:pPr>
        <w:pStyle w:val="15"/>
        <w:tabs>
          <w:tab w:val="center" w:pos="4153"/>
        </w:tabs>
        <w:spacing w:before="0" w:after="0" w:line="600" w:lineRule="exact"/>
        <w:ind w:firstLine="552" w:firstLineChars="200"/>
        <w:jc w:val="left"/>
        <w:outlineLvl w:val="1"/>
        <w:rPr>
          <w:rFonts w:ascii="仿宋" w:hAnsi="仿宋" w:eastAsia="仿宋" w:cs="仿宋_GB2312"/>
          <w:b w:val="0"/>
          <w:color w:val="000000" w:themeColor="text1"/>
          <w:spacing w:val="-2"/>
          <w:sz w:val="28"/>
          <w:szCs w:val="28"/>
          <w14:textFill>
            <w14:solidFill>
              <w14:schemeClr w14:val="tx1"/>
            </w14:solidFill>
          </w14:textFill>
        </w:rPr>
      </w:pPr>
      <w:r>
        <w:rPr>
          <w:rFonts w:hint="eastAsia" w:ascii="仿宋" w:hAnsi="仿宋" w:eastAsia="仿宋" w:cs="仿宋_GB2312"/>
          <w:b w:val="0"/>
          <w:color w:val="000000" w:themeColor="text1"/>
          <w:spacing w:val="-2"/>
          <w:sz w:val="28"/>
          <w:szCs w:val="28"/>
          <w14:textFill>
            <w14:solidFill>
              <w14:schemeClr w14:val="tx1"/>
            </w14:solidFill>
          </w14:textFill>
        </w:rPr>
        <w:t>1.知识目标</w:t>
      </w:r>
    </w:p>
    <w:p>
      <w:pPr>
        <w:pStyle w:val="15"/>
        <w:tabs>
          <w:tab w:val="center" w:pos="4153"/>
        </w:tabs>
        <w:spacing w:before="0" w:after="0" w:line="600" w:lineRule="exact"/>
        <w:ind w:firstLine="552" w:firstLineChars="200"/>
        <w:jc w:val="left"/>
        <w:outlineLvl w:val="1"/>
        <w:rPr>
          <w:rFonts w:ascii="仿宋" w:hAnsi="仿宋" w:eastAsia="仿宋" w:cs="仿宋_GB2312"/>
          <w:b w:val="0"/>
          <w:color w:val="000000" w:themeColor="text1"/>
          <w:spacing w:val="-2"/>
          <w:sz w:val="28"/>
          <w:szCs w:val="28"/>
          <w14:textFill>
            <w14:solidFill>
              <w14:schemeClr w14:val="tx1"/>
            </w14:solidFill>
          </w14:textFill>
        </w:rPr>
      </w:pPr>
      <w:r>
        <w:rPr>
          <w:rFonts w:hint="eastAsia" w:ascii="仿宋" w:hAnsi="仿宋" w:eastAsia="仿宋" w:cs="仿宋_GB2312"/>
          <w:b w:val="0"/>
          <w:color w:val="000000" w:themeColor="text1"/>
          <w:spacing w:val="-2"/>
          <w:sz w:val="28"/>
          <w:szCs w:val="28"/>
          <w14:textFill>
            <w14:solidFill>
              <w14:schemeClr w14:val="tx1"/>
            </w14:solidFill>
          </w14:textFill>
        </w:rPr>
        <w:t>（1）基础知识</w:t>
      </w:r>
    </w:p>
    <w:p>
      <w:pPr>
        <w:pStyle w:val="15"/>
        <w:tabs>
          <w:tab w:val="center" w:pos="4153"/>
        </w:tabs>
        <w:spacing w:before="0" w:after="0" w:line="360" w:lineRule="auto"/>
        <w:ind w:firstLine="472" w:firstLineChars="200"/>
        <w:jc w:val="left"/>
        <w:outlineLvl w:val="1"/>
        <w:rPr>
          <w:rFonts w:hint="eastAsia" w:ascii="宋体" w:hAnsi="宋体" w:eastAsia="宋体" w:cs="宋体"/>
          <w:b w:val="0"/>
          <w:color w:val="000000" w:themeColor="text1"/>
          <w:spacing w:val="-2"/>
          <w:sz w:val="24"/>
          <w:szCs w:val="24"/>
          <w14:textFill>
            <w14:solidFill>
              <w14:schemeClr w14:val="tx1"/>
            </w14:solidFill>
          </w14:textFill>
        </w:rPr>
      </w:pPr>
      <w:r>
        <w:rPr>
          <w:rFonts w:hint="eastAsia" w:ascii="宋体" w:hAnsi="宋体" w:eastAsia="宋体" w:cs="宋体"/>
          <w:b w:val="0"/>
          <w:color w:val="000000" w:themeColor="text1"/>
          <w:spacing w:val="-2"/>
          <w:sz w:val="24"/>
          <w:szCs w:val="24"/>
          <w14:textFill>
            <w14:solidFill>
              <w14:schemeClr w14:val="tx1"/>
            </w14:solidFill>
          </w14:textFill>
        </w:rPr>
        <w:t>掌握基本的政治法律知识、道德规范、数学知识、英语知识、计算机应用知识和必备的心理健康知识、就业创业知识及技巧、人际交往礼仪及技巧等。</w:t>
      </w:r>
    </w:p>
    <w:p>
      <w:pPr>
        <w:pStyle w:val="15"/>
        <w:tabs>
          <w:tab w:val="center" w:pos="4153"/>
        </w:tabs>
        <w:spacing w:before="0" w:after="0" w:line="600" w:lineRule="exact"/>
        <w:ind w:firstLine="552" w:firstLineChars="200"/>
        <w:jc w:val="left"/>
        <w:outlineLvl w:val="1"/>
        <w:rPr>
          <w:rFonts w:ascii="仿宋" w:hAnsi="仿宋" w:eastAsia="仿宋" w:cs="仿宋_GB2312"/>
          <w:b w:val="0"/>
          <w:color w:val="000000" w:themeColor="text1"/>
          <w:spacing w:val="-2"/>
          <w:sz w:val="28"/>
          <w:szCs w:val="28"/>
          <w14:textFill>
            <w14:solidFill>
              <w14:schemeClr w14:val="tx1"/>
            </w14:solidFill>
          </w14:textFill>
        </w:rPr>
      </w:pPr>
      <w:r>
        <w:rPr>
          <w:rFonts w:hint="eastAsia" w:ascii="仿宋" w:hAnsi="仿宋" w:eastAsia="仿宋" w:cs="仿宋_GB2312"/>
          <w:b w:val="0"/>
          <w:color w:val="000000" w:themeColor="text1"/>
          <w:spacing w:val="-2"/>
          <w:sz w:val="28"/>
          <w:szCs w:val="28"/>
          <w14:textFill>
            <w14:solidFill>
              <w14:schemeClr w14:val="tx1"/>
            </w14:solidFill>
          </w14:textFill>
        </w:rPr>
        <w:t>（2）专业知识</w:t>
      </w:r>
    </w:p>
    <w:p>
      <w:pPr>
        <w:pStyle w:val="15"/>
        <w:tabs>
          <w:tab w:val="center" w:pos="4153"/>
        </w:tabs>
        <w:spacing w:before="0" w:after="0" w:line="360" w:lineRule="auto"/>
        <w:ind w:firstLine="472" w:firstLineChars="200"/>
        <w:jc w:val="left"/>
        <w:outlineLvl w:val="1"/>
        <w:rPr>
          <w:rFonts w:hint="eastAsia" w:ascii="宋体" w:hAnsi="宋体" w:eastAsia="宋体" w:cs="宋体"/>
          <w:b w:val="0"/>
          <w:color w:val="000000" w:themeColor="text1"/>
          <w:spacing w:val="-2"/>
          <w:sz w:val="24"/>
          <w:szCs w:val="24"/>
          <w14:textFill>
            <w14:solidFill>
              <w14:schemeClr w14:val="tx1"/>
            </w14:solidFill>
          </w14:textFill>
        </w:rPr>
      </w:pPr>
      <w:r>
        <w:rPr>
          <w:rFonts w:hint="eastAsia" w:ascii="宋体" w:hAnsi="宋体" w:eastAsia="宋体" w:cs="宋体"/>
          <w:b w:val="0"/>
          <w:color w:val="000000" w:themeColor="text1"/>
          <w:spacing w:val="-2"/>
          <w:sz w:val="24"/>
          <w:szCs w:val="24"/>
          <w14:textFill>
            <w14:solidFill>
              <w14:schemeClr w14:val="tx1"/>
            </w14:solidFill>
          </w14:textFill>
        </w:rPr>
        <w:t>掌握电工电子技术、PLC控制、机器人编程语言、传感器应用技术、工业机器人视觉技术、工业机器人应用技术等。</w:t>
      </w:r>
    </w:p>
    <w:p>
      <w:pPr>
        <w:pStyle w:val="15"/>
        <w:tabs>
          <w:tab w:val="center" w:pos="4153"/>
        </w:tabs>
        <w:spacing w:before="0" w:after="0" w:line="600" w:lineRule="exact"/>
        <w:ind w:firstLine="552" w:firstLineChars="200"/>
        <w:jc w:val="left"/>
        <w:outlineLvl w:val="1"/>
        <w:rPr>
          <w:rFonts w:ascii="仿宋" w:hAnsi="仿宋" w:eastAsia="仿宋" w:cs="仿宋_GB2312"/>
          <w:b w:val="0"/>
          <w:color w:val="000000" w:themeColor="text1"/>
          <w:spacing w:val="-2"/>
          <w:sz w:val="28"/>
          <w:szCs w:val="28"/>
          <w14:textFill>
            <w14:solidFill>
              <w14:schemeClr w14:val="tx1"/>
            </w14:solidFill>
          </w14:textFill>
        </w:rPr>
      </w:pPr>
      <w:r>
        <w:rPr>
          <w:rFonts w:hint="eastAsia" w:ascii="仿宋" w:hAnsi="仿宋" w:eastAsia="仿宋" w:cs="仿宋_GB2312"/>
          <w:b w:val="0"/>
          <w:color w:val="000000" w:themeColor="text1"/>
          <w:spacing w:val="-2"/>
          <w:sz w:val="28"/>
          <w:szCs w:val="28"/>
          <w14:textFill>
            <w14:solidFill>
              <w14:schemeClr w14:val="tx1"/>
            </w14:solidFill>
          </w14:textFill>
        </w:rPr>
        <w:t>2.能力目标</w:t>
      </w:r>
    </w:p>
    <w:p>
      <w:pPr>
        <w:pStyle w:val="15"/>
        <w:tabs>
          <w:tab w:val="center" w:pos="4153"/>
        </w:tabs>
        <w:spacing w:before="0" w:after="0" w:line="600" w:lineRule="exact"/>
        <w:ind w:firstLine="552" w:firstLineChars="200"/>
        <w:jc w:val="left"/>
        <w:outlineLvl w:val="1"/>
        <w:rPr>
          <w:rFonts w:ascii="仿宋" w:hAnsi="仿宋" w:eastAsia="仿宋" w:cs="仿宋_GB2312"/>
          <w:b w:val="0"/>
          <w:color w:val="000000" w:themeColor="text1"/>
          <w:spacing w:val="-2"/>
          <w:sz w:val="28"/>
          <w:szCs w:val="28"/>
          <w14:textFill>
            <w14:solidFill>
              <w14:schemeClr w14:val="tx1"/>
            </w14:solidFill>
          </w14:textFill>
        </w:rPr>
      </w:pPr>
      <w:r>
        <w:rPr>
          <w:rFonts w:hint="eastAsia" w:ascii="仿宋" w:hAnsi="仿宋" w:eastAsia="仿宋" w:cs="仿宋_GB2312"/>
          <w:b w:val="0"/>
          <w:color w:val="000000" w:themeColor="text1"/>
          <w:spacing w:val="-2"/>
          <w:sz w:val="28"/>
          <w:szCs w:val="28"/>
          <w14:textFill>
            <w14:solidFill>
              <w14:schemeClr w14:val="tx1"/>
            </w14:solidFill>
          </w14:textFill>
        </w:rPr>
        <w:t>（1）基础能力</w:t>
      </w:r>
    </w:p>
    <w:p>
      <w:pPr>
        <w:pStyle w:val="15"/>
        <w:tabs>
          <w:tab w:val="center" w:pos="4153"/>
        </w:tabs>
        <w:spacing w:before="0" w:after="0" w:line="360" w:lineRule="auto"/>
        <w:ind w:firstLine="472" w:firstLineChars="200"/>
        <w:jc w:val="left"/>
        <w:outlineLvl w:val="1"/>
        <w:rPr>
          <w:rFonts w:hint="eastAsia" w:ascii="宋体" w:hAnsi="宋体" w:eastAsia="宋体" w:cs="宋体"/>
          <w:b w:val="0"/>
          <w:color w:val="000000" w:themeColor="text1"/>
          <w:spacing w:val="-2"/>
          <w:sz w:val="24"/>
          <w:szCs w:val="24"/>
          <w14:textFill>
            <w14:solidFill>
              <w14:schemeClr w14:val="tx1"/>
            </w14:solidFill>
          </w14:textFill>
        </w:rPr>
      </w:pPr>
      <w:r>
        <w:rPr>
          <w:rFonts w:hint="eastAsia" w:ascii="宋体" w:hAnsi="宋体" w:eastAsia="宋体" w:cs="宋体"/>
          <w:b w:val="0"/>
          <w:color w:val="000000" w:themeColor="text1"/>
          <w:spacing w:val="-2"/>
          <w:sz w:val="24"/>
          <w:szCs w:val="24"/>
          <w14:textFill>
            <w14:solidFill>
              <w14:schemeClr w14:val="tx1"/>
            </w14:solidFill>
          </w14:textFill>
        </w:rPr>
        <w:t>具有政治识别和法律认知能力、数学运用能力、英语应用能力、计算机应用能力、责任诚信的道德意识等。</w:t>
      </w:r>
    </w:p>
    <w:p>
      <w:pPr>
        <w:pStyle w:val="15"/>
        <w:tabs>
          <w:tab w:val="center" w:pos="4153"/>
        </w:tabs>
        <w:spacing w:before="0" w:after="0" w:line="600" w:lineRule="exact"/>
        <w:ind w:firstLine="552" w:firstLineChars="200"/>
        <w:jc w:val="left"/>
        <w:outlineLvl w:val="1"/>
        <w:rPr>
          <w:rFonts w:ascii="仿宋" w:hAnsi="仿宋" w:eastAsia="仿宋" w:cs="仿宋_GB2312"/>
          <w:b w:val="0"/>
          <w:color w:val="000000" w:themeColor="text1"/>
          <w:spacing w:val="-2"/>
          <w:sz w:val="28"/>
          <w:szCs w:val="28"/>
          <w14:textFill>
            <w14:solidFill>
              <w14:schemeClr w14:val="tx1"/>
            </w14:solidFill>
          </w14:textFill>
        </w:rPr>
      </w:pPr>
      <w:r>
        <w:rPr>
          <w:rFonts w:hint="eastAsia" w:ascii="仿宋" w:hAnsi="仿宋" w:eastAsia="仿宋" w:cs="仿宋_GB2312"/>
          <w:b w:val="0"/>
          <w:color w:val="000000" w:themeColor="text1"/>
          <w:spacing w:val="-2"/>
          <w:sz w:val="28"/>
          <w:szCs w:val="28"/>
          <w14:textFill>
            <w14:solidFill>
              <w14:schemeClr w14:val="tx1"/>
            </w14:solidFill>
          </w14:textFill>
        </w:rPr>
        <w:t>（2）专业能力</w:t>
      </w:r>
    </w:p>
    <w:p>
      <w:pPr>
        <w:pStyle w:val="15"/>
        <w:tabs>
          <w:tab w:val="center" w:pos="4153"/>
        </w:tabs>
        <w:spacing w:before="0" w:after="0" w:line="360" w:lineRule="auto"/>
        <w:ind w:firstLine="472" w:firstLineChars="200"/>
        <w:jc w:val="left"/>
        <w:outlineLvl w:val="1"/>
        <w:rPr>
          <w:rFonts w:hint="eastAsia" w:ascii="宋体" w:hAnsi="宋体" w:eastAsia="宋体" w:cs="宋体"/>
          <w:b w:val="0"/>
          <w:color w:val="000000" w:themeColor="text1"/>
          <w:spacing w:val="-2"/>
          <w:sz w:val="24"/>
          <w:szCs w:val="24"/>
          <w14:textFill>
            <w14:solidFill>
              <w14:schemeClr w14:val="tx1"/>
            </w14:solidFill>
          </w14:textFill>
        </w:rPr>
      </w:pPr>
      <w:r>
        <w:rPr>
          <w:rFonts w:hint="eastAsia" w:ascii="宋体" w:hAnsi="宋体" w:eastAsia="宋体" w:cs="宋体"/>
          <w:b w:val="0"/>
          <w:color w:val="000000" w:themeColor="text1"/>
          <w:spacing w:val="-2"/>
          <w:sz w:val="24"/>
          <w:szCs w:val="24"/>
          <w14:textFill>
            <w14:solidFill>
              <w14:schemeClr w14:val="tx1"/>
            </w14:solidFill>
          </w14:textFill>
        </w:rPr>
        <w:t>1）具备对常用电子器件的识别及检测判断能力，对电路的分析能力；</w:t>
      </w:r>
    </w:p>
    <w:p>
      <w:pPr>
        <w:pStyle w:val="15"/>
        <w:tabs>
          <w:tab w:val="center" w:pos="4153"/>
        </w:tabs>
        <w:spacing w:before="0" w:after="0" w:line="360" w:lineRule="auto"/>
        <w:ind w:firstLine="472" w:firstLineChars="200"/>
        <w:jc w:val="left"/>
        <w:outlineLvl w:val="1"/>
        <w:rPr>
          <w:rFonts w:hint="eastAsia" w:ascii="宋体" w:hAnsi="宋体" w:eastAsia="宋体" w:cs="宋体"/>
          <w:b w:val="0"/>
          <w:color w:val="000000" w:themeColor="text1"/>
          <w:spacing w:val="-2"/>
          <w:sz w:val="24"/>
          <w:szCs w:val="24"/>
          <w14:textFill>
            <w14:solidFill>
              <w14:schemeClr w14:val="tx1"/>
            </w14:solidFill>
          </w14:textFill>
        </w:rPr>
      </w:pPr>
      <w:r>
        <w:rPr>
          <w:rFonts w:hint="eastAsia" w:ascii="宋体" w:hAnsi="宋体" w:eastAsia="宋体" w:cs="宋体"/>
          <w:b w:val="0"/>
          <w:color w:val="000000" w:themeColor="text1"/>
          <w:spacing w:val="-2"/>
          <w:sz w:val="24"/>
          <w:szCs w:val="24"/>
          <w14:textFill>
            <w14:solidFill>
              <w14:schemeClr w14:val="tx1"/>
            </w14:solidFill>
          </w14:textFill>
        </w:rPr>
        <w:t>2）具有工业机器人安装、调试、操作和维护能力；</w:t>
      </w:r>
    </w:p>
    <w:p>
      <w:pPr>
        <w:pStyle w:val="15"/>
        <w:tabs>
          <w:tab w:val="center" w:pos="4153"/>
        </w:tabs>
        <w:spacing w:before="0" w:after="0" w:line="360" w:lineRule="auto"/>
        <w:ind w:firstLine="472" w:firstLineChars="200"/>
        <w:jc w:val="left"/>
        <w:outlineLvl w:val="1"/>
        <w:rPr>
          <w:rFonts w:hint="eastAsia" w:ascii="宋体" w:hAnsi="宋体" w:eastAsia="宋体" w:cs="宋体"/>
          <w:b w:val="0"/>
          <w:color w:val="000000" w:themeColor="text1"/>
          <w:spacing w:val="-2"/>
          <w:sz w:val="24"/>
          <w:szCs w:val="24"/>
          <w14:textFill>
            <w14:solidFill>
              <w14:schemeClr w14:val="tx1"/>
            </w14:solidFill>
          </w14:textFill>
        </w:rPr>
      </w:pPr>
      <w:r>
        <w:rPr>
          <w:rFonts w:hint="eastAsia" w:ascii="宋体" w:hAnsi="宋体" w:eastAsia="宋体" w:cs="宋体"/>
          <w:b w:val="0"/>
          <w:color w:val="000000" w:themeColor="text1"/>
          <w:spacing w:val="-2"/>
          <w:sz w:val="24"/>
          <w:szCs w:val="24"/>
          <w14:textFill>
            <w14:solidFill>
              <w14:schemeClr w14:val="tx1"/>
            </w14:solidFill>
          </w14:textFill>
        </w:rPr>
        <w:t>3）具有常见PLC选型，夹具选型，传感器选型能力；</w:t>
      </w:r>
    </w:p>
    <w:p>
      <w:pPr>
        <w:pStyle w:val="15"/>
        <w:tabs>
          <w:tab w:val="center" w:pos="4153"/>
        </w:tabs>
        <w:spacing w:before="0" w:after="0" w:line="360" w:lineRule="auto"/>
        <w:ind w:firstLine="472" w:firstLineChars="200"/>
        <w:jc w:val="left"/>
        <w:outlineLvl w:val="1"/>
        <w:rPr>
          <w:rFonts w:hint="eastAsia" w:ascii="宋体" w:hAnsi="宋体" w:eastAsia="宋体" w:cs="宋体"/>
          <w:b w:val="0"/>
          <w:color w:val="000000" w:themeColor="text1"/>
          <w:spacing w:val="-2"/>
          <w:sz w:val="24"/>
          <w:szCs w:val="24"/>
          <w14:textFill>
            <w14:solidFill>
              <w14:schemeClr w14:val="tx1"/>
            </w14:solidFill>
          </w14:textFill>
        </w:rPr>
      </w:pPr>
      <w:r>
        <w:rPr>
          <w:rFonts w:hint="eastAsia" w:ascii="宋体" w:hAnsi="宋体" w:eastAsia="宋体" w:cs="宋体"/>
          <w:b w:val="0"/>
          <w:color w:val="000000" w:themeColor="text1"/>
          <w:spacing w:val="-2"/>
          <w:sz w:val="24"/>
          <w:szCs w:val="24"/>
          <w14:textFill>
            <w14:solidFill>
              <w14:schemeClr w14:val="tx1"/>
            </w14:solidFill>
          </w14:textFill>
        </w:rPr>
        <w:t>4）具有工作站设计与安装的能力；</w:t>
      </w:r>
    </w:p>
    <w:p>
      <w:pPr>
        <w:pStyle w:val="15"/>
        <w:tabs>
          <w:tab w:val="center" w:pos="4153"/>
        </w:tabs>
        <w:spacing w:before="0" w:after="0" w:line="360" w:lineRule="auto"/>
        <w:ind w:firstLine="472" w:firstLineChars="200"/>
        <w:jc w:val="left"/>
        <w:outlineLvl w:val="1"/>
        <w:rPr>
          <w:rFonts w:hint="eastAsia" w:ascii="宋体" w:hAnsi="宋体" w:eastAsia="宋体" w:cs="宋体"/>
          <w:b w:val="0"/>
          <w:color w:val="000000" w:themeColor="text1"/>
          <w:spacing w:val="-2"/>
          <w:sz w:val="24"/>
          <w:szCs w:val="24"/>
          <w14:textFill>
            <w14:solidFill>
              <w14:schemeClr w14:val="tx1"/>
            </w14:solidFill>
          </w14:textFill>
        </w:rPr>
      </w:pPr>
      <w:r>
        <w:rPr>
          <w:rFonts w:hint="eastAsia" w:ascii="宋体" w:hAnsi="宋体" w:eastAsia="宋体" w:cs="宋体"/>
          <w:b w:val="0"/>
          <w:color w:val="000000" w:themeColor="text1"/>
          <w:spacing w:val="-2"/>
          <w:sz w:val="24"/>
          <w:szCs w:val="24"/>
          <w14:textFill>
            <w14:solidFill>
              <w14:schemeClr w14:val="tx1"/>
            </w14:solidFill>
          </w14:textFill>
        </w:rPr>
        <w:t>5）具有使用在线和离线软件编程控制的能力；</w:t>
      </w:r>
    </w:p>
    <w:p>
      <w:pPr>
        <w:pStyle w:val="15"/>
        <w:tabs>
          <w:tab w:val="center" w:pos="4153"/>
        </w:tabs>
        <w:spacing w:before="0" w:after="0" w:line="360" w:lineRule="auto"/>
        <w:ind w:firstLine="472" w:firstLineChars="200"/>
        <w:jc w:val="left"/>
        <w:outlineLvl w:val="1"/>
        <w:rPr>
          <w:rFonts w:hint="eastAsia" w:ascii="宋体" w:hAnsi="宋体" w:eastAsia="宋体" w:cs="宋体"/>
          <w:b w:val="0"/>
          <w:color w:val="000000" w:themeColor="text1"/>
          <w:spacing w:val="-2"/>
          <w:sz w:val="24"/>
          <w:szCs w:val="24"/>
          <w14:textFill>
            <w14:solidFill>
              <w14:schemeClr w14:val="tx1"/>
            </w14:solidFill>
          </w14:textFill>
        </w:rPr>
      </w:pPr>
      <w:r>
        <w:rPr>
          <w:rFonts w:hint="eastAsia" w:ascii="宋体" w:hAnsi="宋体" w:eastAsia="宋体" w:cs="宋体"/>
          <w:b w:val="0"/>
          <w:color w:val="000000" w:themeColor="text1"/>
          <w:spacing w:val="-2"/>
          <w:sz w:val="24"/>
          <w:szCs w:val="24"/>
          <w14:textFill>
            <w14:solidFill>
              <w14:schemeClr w14:val="tx1"/>
            </w14:solidFill>
          </w14:textFill>
        </w:rPr>
        <w:t>6）具有使用高级编程语言设计上位机软件的能力；</w:t>
      </w:r>
    </w:p>
    <w:p>
      <w:pPr>
        <w:pStyle w:val="15"/>
        <w:tabs>
          <w:tab w:val="center" w:pos="4153"/>
        </w:tabs>
        <w:spacing w:before="0" w:after="0" w:line="360" w:lineRule="auto"/>
        <w:ind w:firstLine="472" w:firstLineChars="200"/>
        <w:jc w:val="left"/>
        <w:outlineLvl w:val="1"/>
        <w:rPr>
          <w:rFonts w:hint="eastAsia" w:ascii="宋体" w:hAnsi="宋体" w:eastAsia="宋体" w:cs="宋体"/>
          <w:b w:val="0"/>
          <w:color w:val="000000" w:themeColor="text1"/>
          <w:spacing w:val="-2"/>
          <w:sz w:val="24"/>
          <w:szCs w:val="24"/>
          <w14:textFill>
            <w14:solidFill>
              <w14:schemeClr w14:val="tx1"/>
            </w14:solidFill>
          </w14:textFill>
        </w:rPr>
      </w:pPr>
      <w:r>
        <w:rPr>
          <w:rFonts w:hint="eastAsia" w:ascii="宋体" w:hAnsi="宋体" w:eastAsia="宋体" w:cs="宋体"/>
          <w:b w:val="0"/>
          <w:color w:val="000000" w:themeColor="text1"/>
          <w:spacing w:val="-2"/>
          <w:sz w:val="24"/>
          <w:szCs w:val="24"/>
          <w14:textFill>
            <w14:solidFill>
              <w14:schemeClr w14:val="tx1"/>
            </w14:solidFill>
          </w14:textFill>
        </w:rPr>
        <w:t>7）具有机器人销售能力；</w:t>
      </w:r>
    </w:p>
    <w:p>
      <w:pPr>
        <w:pStyle w:val="15"/>
        <w:tabs>
          <w:tab w:val="center" w:pos="4153"/>
        </w:tabs>
        <w:spacing w:before="0" w:after="0" w:line="360" w:lineRule="auto"/>
        <w:ind w:firstLine="472" w:firstLineChars="200"/>
        <w:jc w:val="left"/>
        <w:outlineLvl w:val="1"/>
        <w:rPr>
          <w:rFonts w:hint="eastAsia" w:ascii="宋体" w:hAnsi="宋体" w:eastAsia="宋体" w:cs="宋体"/>
          <w:b w:val="0"/>
          <w:color w:val="000000" w:themeColor="text1"/>
          <w:spacing w:val="-2"/>
          <w:sz w:val="24"/>
          <w:szCs w:val="24"/>
          <w14:textFill>
            <w14:solidFill>
              <w14:schemeClr w14:val="tx1"/>
            </w14:solidFill>
          </w14:textFill>
        </w:rPr>
      </w:pPr>
      <w:r>
        <w:rPr>
          <w:rFonts w:hint="eastAsia" w:ascii="宋体" w:hAnsi="宋体" w:eastAsia="宋体" w:cs="宋体"/>
          <w:b w:val="0"/>
          <w:color w:val="000000" w:themeColor="text1"/>
          <w:spacing w:val="-2"/>
          <w:sz w:val="24"/>
          <w:szCs w:val="24"/>
          <w14:textFill>
            <w14:solidFill>
              <w14:schemeClr w14:val="tx1"/>
            </w14:solidFill>
          </w14:textFill>
        </w:rPr>
        <w:t>8）具有质量监控与测试的初步能力；</w:t>
      </w:r>
    </w:p>
    <w:p>
      <w:pPr>
        <w:pStyle w:val="15"/>
        <w:tabs>
          <w:tab w:val="center" w:pos="4153"/>
        </w:tabs>
        <w:spacing w:before="0" w:after="0" w:line="360" w:lineRule="auto"/>
        <w:ind w:firstLine="472" w:firstLineChars="200"/>
        <w:jc w:val="left"/>
        <w:outlineLvl w:val="1"/>
        <w:rPr>
          <w:rFonts w:hint="eastAsia" w:ascii="宋体" w:hAnsi="宋体" w:eastAsia="宋体" w:cs="宋体"/>
          <w:b w:val="0"/>
          <w:color w:val="000000" w:themeColor="text1"/>
          <w:spacing w:val="-2"/>
          <w:sz w:val="24"/>
          <w:szCs w:val="24"/>
          <w14:textFill>
            <w14:solidFill>
              <w14:schemeClr w14:val="tx1"/>
            </w14:solidFill>
          </w14:textFill>
        </w:rPr>
      </w:pPr>
      <w:r>
        <w:rPr>
          <w:rFonts w:hint="eastAsia" w:ascii="宋体" w:hAnsi="宋体" w:eastAsia="宋体" w:cs="宋体"/>
          <w:b w:val="0"/>
          <w:color w:val="000000" w:themeColor="text1"/>
          <w:spacing w:val="-2"/>
          <w:sz w:val="24"/>
          <w:szCs w:val="24"/>
          <w14:textFill>
            <w14:solidFill>
              <w14:schemeClr w14:val="tx1"/>
            </w14:solidFill>
          </w14:textFill>
        </w:rPr>
        <w:t>9）具有自学专业新技术能力。</w:t>
      </w:r>
    </w:p>
    <w:p>
      <w:pPr>
        <w:pStyle w:val="15"/>
        <w:tabs>
          <w:tab w:val="center" w:pos="4153"/>
        </w:tabs>
        <w:spacing w:before="0" w:after="0" w:line="360" w:lineRule="auto"/>
        <w:ind w:firstLine="472" w:firstLineChars="200"/>
        <w:jc w:val="left"/>
        <w:outlineLvl w:val="1"/>
        <w:rPr>
          <w:rFonts w:hint="eastAsia" w:ascii="宋体" w:hAnsi="宋体" w:eastAsia="宋体" w:cs="宋体"/>
          <w:b w:val="0"/>
          <w:color w:val="000000" w:themeColor="text1"/>
          <w:spacing w:val="-2"/>
          <w:sz w:val="24"/>
          <w:szCs w:val="24"/>
          <w14:textFill>
            <w14:solidFill>
              <w14:schemeClr w14:val="tx1"/>
            </w14:solidFill>
          </w14:textFill>
        </w:rPr>
      </w:pPr>
      <w:r>
        <w:rPr>
          <w:rFonts w:hint="eastAsia" w:ascii="宋体" w:hAnsi="宋体" w:eastAsia="宋体" w:cs="宋体"/>
          <w:b w:val="0"/>
          <w:color w:val="000000" w:themeColor="text1"/>
          <w:spacing w:val="-2"/>
          <w:sz w:val="24"/>
          <w:szCs w:val="24"/>
          <w14:textFill>
            <w14:solidFill>
              <w14:schemeClr w14:val="tx1"/>
            </w14:solidFill>
          </w14:textFill>
        </w:rPr>
        <w:t>3.素质目标</w:t>
      </w:r>
    </w:p>
    <w:p>
      <w:pPr>
        <w:pStyle w:val="15"/>
        <w:tabs>
          <w:tab w:val="center" w:pos="4153"/>
        </w:tabs>
        <w:spacing w:before="0" w:after="0" w:line="360" w:lineRule="auto"/>
        <w:ind w:firstLine="472" w:firstLineChars="200"/>
        <w:jc w:val="left"/>
        <w:outlineLvl w:val="1"/>
        <w:rPr>
          <w:rFonts w:hint="eastAsia" w:ascii="宋体" w:hAnsi="宋体" w:eastAsia="宋体" w:cs="宋体"/>
          <w:b w:val="0"/>
          <w:color w:val="000000" w:themeColor="text1"/>
          <w:spacing w:val="-2"/>
          <w:sz w:val="24"/>
          <w:szCs w:val="24"/>
          <w14:textFill>
            <w14:solidFill>
              <w14:schemeClr w14:val="tx1"/>
            </w14:solidFill>
          </w14:textFill>
        </w:rPr>
      </w:pPr>
      <w:r>
        <w:rPr>
          <w:rFonts w:hint="eastAsia" w:ascii="宋体" w:hAnsi="宋体" w:eastAsia="宋体" w:cs="宋体"/>
          <w:b w:val="0"/>
          <w:color w:val="000000" w:themeColor="text1"/>
          <w:spacing w:val="-2"/>
          <w:sz w:val="24"/>
          <w:szCs w:val="24"/>
          <w14:textFill>
            <w14:solidFill>
              <w14:schemeClr w14:val="tx1"/>
            </w14:solidFill>
          </w14:textFill>
        </w:rPr>
        <w:t>具有良好的心理素质、社会适应水平、交流沟通技巧和团队协作精神等情商范畴的能力，在工作、学习、生活中具有积极主动性、独立性，能与他人有效交往、合作，会做人、会学习、会工作、会生活。</w:t>
      </w:r>
    </w:p>
    <w:p>
      <w:pPr>
        <w:pStyle w:val="15"/>
        <w:tabs>
          <w:tab w:val="center" w:pos="4153"/>
        </w:tabs>
        <w:spacing w:before="0" w:after="0" w:line="360" w:lineRule="auto"/>
        <w:ind w:firstLine="472" w:firstLineChars="200"/>
        <w:jc w:val="left"/>
        <w:outlineLvl w:val="1"/>
        <w:rPr>
          <w:rFonts w:hint="eastAsia" w:ascii="宋体" w:hAnsi="宋体" w:eastAsia="宋体" w:cs="宋体"/>
          <w:b w:val="0"/>
          <w:color w:val="000000" w:themeColor="text1"/>
          <w:spacing w:val="-2"/>
          <w:sz w:val="24"/>
          <w:szCs w:val="24"/>
          <w14:textFill>
            <w14:solidFill>
              <w14:schemeClr w14:val="tx1"/>
            </w14:solidFill>
          </w14:textFill>
        </w:rPr>
        <w:sectPr>
          <w:footerReference r:id="rId6" w:type="default"/>
          <w:pgSz w:w="11906" w:h="16838"/>
          <w:pgMar w:top="1440" w:right="1797" w:bottom="1440" w:left="1797" w:header="851" w:footer="1559" w:gutter="0"/>
          <w:pgNumType w:start="1"/>
          <w:cols w:space="720" w:num="1"/>
          <w:docGrid w:type="lines" w:linePitch="381" w:charSpace="0"/>
        </w:sectPr>
      </w:pPr>
    </w:p>
    <w:p>
      <w:pPr>
        <w:pStyle w:val="12"/>
        <w:spacing w:line="360" w:lineRule="auto"/>
        <w:rPr>
          <w:rFonts w:hint="eastAsia" w:ascii="黑体" w:hAnsi="黑体" w:eastAsia="黑体" w:cs="黑体"/>
          <w:color w:val="000000" w:themeColor="text1"/>
          <w:sz w:val="28"/>
          <w:szCs w:val="28"/>
          <w14:textFill>
            <w14:solidFill>
              <w14:schemeClr w14:val="tx1"/>
            </w14:solidFill>
          </w14:textFill>
        </w:rPr>
      </w:pPr>
      <w:bookmarkStart w:id="8" w:name="_Toc46149254"/>
      <w:r>
        <w:rPr>
          <w:rFonts w:hint="eastAsia" w:ascii="黑体" w:hAnsi="黑体" w:eastAsia="黑体" w:cs="黑体"/>
          <w:color w:val="000000" w:themeColor="text1"/>
          <w:sz w:val="28"/>
          <w:szCs w:val="28"/>
          <w14:textFill>
            <w14:solidFill>
              <w14:schemeClr w14:val="tx1"/>
            </w14:solidFill>
          </w14:textFill>
        </w:rPr>
        <w:t>六、课程设置及要求</w:t>
      </w:r>
      <w:bookmarkEnd w:id="8"/>
    </w:p>
    <w:p>
      <w:pPr>
        <w:pStyle w:val="12"/>
        <w:spacing w:line="360" w:lineRule="auto"/>
        <w:rPr>
          <w:rFonts w:hint="eastAsia" w:ascii="黑体" w:hAnsi="黑体" w:eastAsia="黑体" w:cs="黑体"/>
          <w:color w:val="000000" w:themeColor="text1"/>
          <w:sz w:val="28"/>
          <w:szCs w:val="28"/>
          <w14:textFill>
            <w14:solidFill>
              <w14:schemeClr w14:val="tx1"/>
            </w14:solidFill>
          </w14:textFill>
        </w:rPr>
      </w:pPr>
      <w:bookmarkStart w:id="9" w:name="_Toc46149255"/>
      <w:r>
        <w:rPr>
          <w:rFonts w:hint="eastAsia" w:ascii="黑体" w:hAnsi="黑体" w:eastAsia="黑体" w:cs="黑体"/>
          <w:color w:val="000000" w:themeColor="text1"/>
          <w:sz w:val="28"/>
          <w:szCs w:val="28"/>
          <w14:textFill>
            <w14:solidFill>
              <w14:schemeClr w14:val="tx1"/>
            </w14:solidFill>
          </w14:textFill>
        </w:rPr>
        <w:t>（一）公共基础课程</w:t>
      </w:r>
      <w:bookmarkEnd w:id="9"/>
    </w:p>
    <w:tbl>
      <w:tblPr>
        <w:tblStyle w:val="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41"/>
        <w:gridCol w:w="1842"/>
        <w:gridCol w:w="3826"/>
        <w:gridCol w:w="3544"/>
        <w:gridCol w:w="378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7" w:hRule="atLeast"/>
          <w:tblHeader/>
          <w:jc w:val="center"/>
        </w:trPr>
        <w:tc>
          <w:tcPr>
            <w:tcW w:w="741" w:type="dxa"/>
            <w:shd w:val="clear" w:color="000000" w:fill="EAEAEA"/>
          </w:tcPr>
          <w:p>
            <w:pPr>
              <w:spacing w:before="76" w:beforeLines="20"/>
              <w:jc w:val="center"/>
              <w:rPr>
                <w:rFonts w:ascii="仿宋" w:hAnsi="仿宋" w:eastAsia="仿宋" w:cs="仿宋_GB2312"/>
                <w:b/>
                <w:color w:val="000000" w:themeColor="text1"/>
                <w:sz w:val="21"/>
                <w:szCs w:val="21"/>
                <w14:textFill>
                  <w14:solidFill>
                    <w14:schemeClr w14:val="tx1"/>
                  </w14:solidFill>
                </w14:textFill>
              </w:rPr>
            </w:pPr>
            <w:r>
              <w:rPr>
                <w:rFonts w:hint="eastAsia" w:ascii="仿宋" w:hAnsi="仿宋" w:eastAsia="仿宋" w:cs="仿宋_GB2312"/>
                <w:b/>
                <w:color w:val="000000" w:themeColor="text1"/>
                <w:sz w:val="21"/>
                <w:szCs w:val="21"/>
                <w14:textFill>
                  <w14:solidFill>
                    <w14:schemeClr w14:val="tx1"/>
                  </w14:solidFill>
                </w14:textFill>
              </w:rPr>
              <w:t>序号</w:t>
            </w:r>
          </w:p>
        </w:tc>
        <w:tc>
          <w:tcPr>
            <w:tcW w:w="1842" w:type="dxa"/>
            <w:shd w:val="clear" w:color="000000" w:fill="EAEAEA"/>
          </w:tcPr>
          <w:p>
            <w:pPr>
              <w:spacing w:before="76" w:beforeLines="20"/>
              <w:jc w:val="center"/>
              <w:rPr>
                <w:rFonts w:ascii="仿宋" w:hAnsi="仿宋" w:eastAsia="仿宋" w:cs="仿宋_GB2312"/>
                <w:b/>
                <w:color w:val="000000" w:themeColor="text1"/>
                <w:sz w:val="21"/>
                <w:szCs w:val="21"/>
                <w14:textFill>
                  <w14:solidFill>
                    <w14:schemeClr w14:val="tx1"/>
                  </w14:solidFill>
                </w14:textFill>
              </w:rPr>
            </w:pPr>
            <w:r>
              <w:rPr>
                <w:rFonts w:ascii="仿宋" w:hAnsi="仿宋" w:eastAsia="仿宋" w:cs="仿宋_GB2312"/>
                <w:b/>
                <w:color w:val="000000" w:themeColor="text1"/>
                <w:sz w:val="21"/>
                <w:szCs w:val="21"/>
                <w14:textFill>
                  <w14:solidFill>
                    <w14:schemeClr w14:val="tx1"/>
                  </w14:solidFill>
                </w14:textFill>
              </w:rPr>
              <w:t>课程名称</w:t>
            </w:r>
          </w:p>
        </w:tc>
        <w:tc>
          <w:tcPr>
            <w:tcW w:w="3826" w:type="dxa"/>
            <w:shd w:val="clear" w:color="000000" w:fill="EAEAEA"/>
          </w:tcPr>
          <w:p>
            <w:pPr>
              <w:spacing w:before="76" w:beforeLines="20"/>
              <w:jc w:val="center"/>
              <w:rPr>
                <w:rFonts w:ascii="仿宋" w:hAnsi="仿宋" w:eastAsia="仿宋" w:cs="仿宋_GB2312"/>
                <w:b/>
                <w:color w:val="000000" w:themeColor="text1"/>
                <w:sz w:val="21"/>
                <w:szCs w:val="21"/>
                <w14:textFill>
                  <w14:solidFill>
                    <w14:schemeClr w14:val="tx1"/>
                  </w14:solidFill>
                </w14:textFill>
              </w:rPr>
            </w:pPr>
            <w:r>
              <w:rPr>
                <w:rFonts w:ascii="仿宋" w:hAnsi="仿宋" w:eastAsia="仿宋" w:cs="仿宋_GB2312"/>
                <w:b/>
                <w:color w:val="000000" w:themeColor="text1"/>
                <w:sz w:val="21"/>
                <w:szCs w:val="21"/>
                <w14:textFill>
                  <w14:solidFill>
                    <w14:schemeClr w14:val="tx1"/>
                  </w14:solidFill>
                </w14:textFill>
              </w:rPr>
              <w:t>课程目标</w:t>
            </w:r>
          </w:p>
        </w:tc>
        <w:tc>
          <w:tcPr>
            <w:tcW w:w="3544" w:type="dxa"/>
            <w:shd w:val="clear" w:color="000000" w:fill="EAEAEA"/>
          </w:tcPr>
          <w:p>
            <w:pPr>
              <w:spacing w:before="76" w:beforeLines="20"/>
              <w:jc w:val="center"/>
              <w:rPr>
                <w:rFonts w:ascii="仿宋" w:hAnsi="仿宋" w:eastAsia="仿宋" w:cs="仿宋_GB2312"/>
                <w:b/>
                <w:color w:val="000000" w:themeColor="text1"/>
                <w:sz w:val="21"/>
                <w:szCs w:val="21"/>
                <w14:textFill>
                  <w14:solidFill>
                    <w14:schemeClr w14:val="tx1"/>
                  </w14:solidFill>
                </w14:textFill>
              </w:rPr>
            </w:pPr>
            <w:r>
              <w:rPr>
                <w:rFonts w:ascii="仿宋" w:hAnsi="仿宋" w:eastAsia="仿宋" w:cs="仿宋_GB2312"/>
                <w:b/>
                <w:color w:val="000000" w:themeColor="text1"/>
                <w:sz w:val="21"/>
                <w:szCs w:val="21"/>
                <w14:textFill>
                  <w14:solidFill>
                    <w14:schemeClr w14:val="tx1"/>
                  </w14:solidFill>
                </w14:textFill>
              </w:rPr>
              <w:t>主要内容</w:t>
            </w:r>
          </w:p>
        </w:tc>
        <w:tc>
          <w:tcPr>
            <w:tcW w:w="3780" w:type="dxa"/>
            <w:shd w:val="clear" w:color="000000" w:fill="EAEAEA"/>
          </w:tcPr>
          <w:p>
            <w:pPr>
              <w:spacing w:before="76" w:beforeLines="20"/>
              <w:jc w:val="center"/>
              <w:rPr>
                <w:rFonts w:ascii="仿宋" w:hAnsi="仿宋" w:eastAsia="仿宋" w:cs="仿宋_GB2312"/>
                <w:b/>
                <w:color w:val="000000" w:themeColor="text1"/>
                <w:sz w:val="21"/>
                <w:szCs w:val="21"/>
                <w14:textFill>
                  <w14:solidFill>
                    <w14:schemeClr w14:val="tx1"/>
                  </w14:solidFill>
                </w14:textFill>
              </w:rPr>
            </w:pPr>
            <w:r>
              <w:rPr>
                <w:rFonts w:ascii="仿宋" w:hAnsi="仿宋" w:eastAsia="仿宋" w:cs="仿宋_GB2312"/>
                <w:b/>
                <w:color w:val="000000" w:themeColor="text1"/>
                <w:sz w:val="21"/>
                <w:szCs w:val="21"/>
                <w14:textFill>
                  <w14:solidFill>
                    <w14:schemeClr w14:val="tx1"/>
                  </w14:solidFill>
                </w14:textFill>
              </w:rPr>
              <w:t>教学要求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41" w:type="dxa"/>
            <w:vAlign w:val="center"/>
          </w:tcPr>
          <w:p>
            <w:pPr>
              <w:spacing w:before="76" w:beforeLines="2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p>
        </w:tc>
        <w:tc>
          <w:tcPr>
            <w:tcW w:w="1842" w:type="dxa"/>
            <w:vAlign w:val="center"/>
          </w:tcPr>
          <w:p>
            <w:pPr>
              <w:adjustRightInd w:val="0"/>
              <w:snapToGrid w:val="0"/>
              <w:spacing w:before="76" w:beforeLines="2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军训</w:t>
            </w:r>
          </w:p>
        </w:tc>
        <w:tc>
          <w:tcPr>
            <w:tcW w:w="3826" w:type="dxa"/>
          </w:tcPr>
          <w:p>
            <w:pPr>
              <w:adjustRightInd w:val="0"/>
              <w:snapToGrid w:val="0"/>
              <w:spacing w:before="76" w:beforeLines="20"/>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通过准军事化日常生活规范管理训练，增强学生集体主义观念，养成遵守纪律的好习惯，培养吃苦耐劳、艰苦朴素的作风和自主自立的能力，增强学生集体观念，培养良好的行为习惯，提高学生的综合素质。</w:t>
            </w:r>
          </w:p>
        </w:tc>
        <w:tc>
          <w:tcPr>
            <w:tcW w:w="3544" w:type="dxa"/>
          </w:tcPr>
          <w:p>
            <w:pPr>
              <w:adjustRightInd w:val="0"/>
              <w:snapToGrid w:val="0"/>
              <w:spacing w:before="76" w:beforeLines="20"/>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本课程主要包括共同条令教育与训练，射击与战术训练，防卫技能与战时防护训练，战备基础与应用训练。</w:t>
            </w:r>
          </w:p>
        </w:tc>
        <w:tc>
          <w:tcPr>
            <w:tcW w:w="3780" w:type="dxa"/>
          </w:tcPr>
          <w:p>
            <w:pPr>
              <w:adjustRightInd w:val="0"/>
              <w:snapToGrid w:val="0"/>
              <w:spacing w:before="76" w:beforeLines="20"/>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坚持课堂教学和教师面授在军事课教学中的主渠道作用，重视信息技术和慕课、微课、视频公开课等在线课程在教学中的应用和管理。军事技能训练应坚持按纲施训、依法治训原则，积极推广仿真训练和模拟训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41" w:type="dxa"/>
            <w:vAlign w:val="center"/>
          </w:tcPr>
          <w:p>
            <w:pPr>
              <w:spacing w:before="76" w:beforeLines="2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p>
        </w:tc>
        <w:tc>
          <w:tcPr>
            <w:tcW w:w="1842" w:type="dxa"/>
            <w:vAlign w:val="center"/>
          </w:tcPr>
          <w:p>
            <w:pPr>
              <w:adjustRightInd w:val="0"/>
              <w:snapToGrid w:val="0"/>
              <w:spacing w:before="76" w:beforeLines="2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语文</w:t>
            </w:r>
          </w:p>
        </w:tc>
        <w:tc>
          <w:tcPr>
            <w:tcW w:w="3826" w:type="dxa"/>
            <w:vAlign w:val="top"/>
          </w:tcPr>
          <w:p>
            <w:pPr>
              <w:adjustRightInd w:val="0"/>
              <w:snapToGrid w:val="0"/>
              <w:spacing w:before="76" w:beforeLines="2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1.素质目标：能</w:t>
            </w:r>
            <w:r>
              <w:rPr>
                <w:rFonts w:hint="eastAsia" w:ascii="宋体" w:hAnsi="宋体" w:eastAsia="宋体" w:cs="宋体"/>
                <w:color w:val="000000" w:themeColor="text1"/>
                <w:sz w:val="21"/>
                <w:szCs w:val="21"/>
                <w14:textFill>
                  <w14:solidFill>
                    <w14:schemeClr w14:val="tx1"/>
                  </w14:solidFill>
                </w14:textFill>
              </w:rPr>
              <w:t>自觉弘扬社会主义核心价值观，坚定文化自信，树立正确的人生理想，涵养职业精神</w:t>
            </w:r>
            <w:r>
              <w:rPr>
                <w:rFonts w:hint="eastAsia" w:ascii="宋体" w:hAnsi="宋体" w:eastAsia="宋体" w:cs="宋体"/>
                <w:color w:val="000000" w:themeColor="text1"/>
                <w:sz w:val="21"/>
                <w:szCs w:val="21"/>
                <w:lang w:eastAsia="zh-CN"/>
                <w14:textFill>
                  <w14:solidFill>
                    <w14:schemeClr w14:val="tx1"/>
                  </w14:solidFill>
                </w14:textFill>
              </w:rPr>
              <w:t>；</w:t>
            </w:r>
          </w:p>
          <w:p>
            <w:pPr>
              <w:adjustRightInd w:val="0"/>
              <w:snapToGrid w:val="0"/>
              <w:spacing w:before="76" w:beforeLines="2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lang w:eastAsia="zh-CN"/>
                <w14:textFill>
                  <w14:solidFill>
                    <w14:schemeClr w14:val="tx1"/>
                  </w14:solidFill>
                </w14:textFill>
              </w:rPr>
              <w:t>知识目标：</w:t>
            </w:r>
            <w:r>
              <w:rPr>
                <w:rFonts w:hint="eastAsia" w:ascii="宋体" w:hAnsi="宋体" w:eastAsia="宋体" w:cs="宋体"/>
                <w:color w:val="000000" w:themeColor="text1"/>
                <w:sz w:val="21"/>
                <w:szCs w:val="21"/>
                <w14:textFill>
                  <w14:solidFill>
                    <w14:schemeClr w14:val="tx1"/>
                  </w14:solidFill>
                </w14:textFill>
              </w:rPr>
              <w:t>阅读与欣赏、表达与交流及语文综合实践</w:t>
            </w:r>
            <w:r>
              <w:rPr>
                <w:rFonts w:hint="eastAsia" w:ascii="宋体" w:hAnsi="宋体" w:eastAsia="宋体" w:cs="宋体"/>
                <w:color w:val="000000" w:themeColor="text1"/>
                <w:sz w:val="21"/>
                <w:szCs w:val="21"/>
                <w:lang w:eastAsia="zh-CN"/>
                <w14:textFill>
                  <w14:solidFill>
                    <w14:schemeClr w14:val="tx1"/>
                  </w14:solidFill>
                </w14:textFill>
              </w:rPr>
              <w:t>知识；</w:t>
            </w:r>
          </w:p>
          <w:p>
            <w:pPr>
              <w:adjustRightInd w:val="0"/>
              <w:snapToGrid w:val="0"/>
              <w:spacing w:before="76" w:beforeLines="2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w:t>
            </w:r>
            <w:r>
              <w:rPr>
                <w:rFonts w:hint="eastAsia" w:ascii="宋体" w:hAnsi="宋体" w:eastAsia="宋体" w:cs="宋体"/>
                <w:color w:val="000000" w:themeColor="text1"/>
                <w:sz w:val="21"/>
                <w:szCs w:val="21"/>
                <w:lang w:eastAsia="zh-CN"/>
                <w14:textFill>
                  <w14:solidFill>
                    <w14:schemeClr w14:val="tx1"/>
                  </w14:solidFill>
                </w14:textFill>
              </w:rPr>
              <w:t>能力目标：能够</w:t>
            </w:r>
            <w:r>
              <w:rPr>
                <w:rFonts w:hint="eastAsia" w:ascii="宋体" w:hAnsi="宋体" w:eastAsia="宋体" w:cs="宋体"/>
                <w:color w:val="000000" w:themeColor="text1"/>
                <w:sz w:val="21"/>
                <w:szCs w:val="21"/>
                <w14:textFill>
                  <w14:solidFill>
                    <w14:schemeClr w14:val="tx1"/>
                  </w14:solidFill>
                </w14:textFill>
              </w:rPr>
              <w:t>理解与运用、</w:t>
            </w:r>
            <w:r>
              <w:rPr>
                <w:rFonts w:hint="eastAsia" w:ascii="宋体" w:hAnsi="宋体" w:eastAsia="宋体" w:cs="宋体"/>
                <w:color w:val="000000" w:themeColor="text1"/>
                <w:sz w:val="21"/>
                <w:szCs w:val="21"/>
                <w:lang w:eastAsia="zh-CN"/>
                <w14:textFill>
                  <w14:solidFill>
                    <w14:schemeClr w14:val="tx1"/>
                  </w14:solidFill>
                </w14:textFill>
              </w:rPr>
              <w:t>发散思维</w:t>
            </w: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eastAsia="zh-CN"/>
                <w14:textFill>
                  <w14:solidFill>
                    <w14:schemeClr w14:val="tx1"/>
                  </w14:solidFill>
                </w14:textFill>
              </w:rPr>
              <w:t>鉴赏文学知识</w:t>
            </w: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eastAsia="zh-CN"/>
                <w14:textFill>
                  <w14:solidFill>
                    <w14:schemeClr w14:val="tx1"/>
                  </w14:solidFill>
                </w14:textFill>
              </w:rPr>
              <w:t>传承文化知识。</w:t>
            </w:r>
          </w:p>
          <w:p>
            <w:pPr>
              <w:adjustRightInd w:val="0"/>
              <w:snapToGrid w:val="0"/>
              <w:spacing w:before="76" w:beforeLines="20"/>
              <w:rPr>
                <w:rFonts w:hint="eastAsia" w:ascii="宋体" w:hAnsi="宋体" w:eastAsia="宋体" w:cs="宋体"/>
                <w:snapToGrid w:val="0"/>
                <w:color w:val="000000" w:themeColor="text1"/>
                <w:sz w:val="21"/>
                <w:szCs w:val="21"/>
                <w:lang w:val="en-US" w:eastAsia="zh-CN" w:bidi="ar-SA"/>
                <w14:textFill>
                  <w14:solidFill>
                    <w14:schemeClr w14:val="tx1"/>
                  </w14:solidFill>
                </w14:textFill>
              </w:rPr>
            </w:pPr>
          </w:p>
        </w:tc>
        <w:tc>
          <w:tcPr>
            <w:tcW w:w="3544" w:type="dxa"/>
            <w:vAlign w:val="top"/>
          </w:tcPr>
          <w:p>
            <w:pPr>
              <w:adjustRightInd w:val="0"/>
              <w:snapToGrid w:val="0"/>
              <w:spacing w:before="76" w:beforeLines="2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1.基础模块内容包括：语感与语言习得、中外文学作品选读、实用性阅读与交流、古代诗文选读、中国革命传统作品选读、社会主义先进文化作品选读、整本书阅读与研讨、跨媒介阅读与交流等8个主题内容；</w:t>
            </w:r>
          </w:p>
          <w:p>
            <w:pPr>
              <w:adjustRightInd w:val="0"/>
              <w:snapToGrid w:val="0"/>
              <w:spacing w:before="76" w:beforeLines="20"/>
              <w:rPr>
                <w:rFonts w:hint="eastAsia" w:ascii="宋体" w:hAnsi="宋体" w:eastAsia="宋体" w:cs="宋体"/>
                <w:snapToGrid w:val="0"/>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2.职业模块内容包括：劳模精神工匠精神作品研读、职场应用写作与交流、微写作、科普作品选读等4个专题内容。</w:t>
            </w:r>
          </w:p>
        </w:tc>
        <w:tc>
          <w:tcPr>
            <w:tcW w:w="3780" w:type="dxa"/>
            <w:vAlign w:val="top"/>
          </w:tcPr>
          <w:p>
            <w:pPr>
              <w:adjustRightInd w:val="0"/>
              <w:snapToGrid w:val="0"/>
              <w:spacing w:before="76" w:beforeLines="2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eastAsia="宋体" w:cs="宋体"/>
                <w:color w:val="000000" w:themeColor="text1"/>
                <w:sz w:val="21"/>
                <w:szCs w:val="21"/>
                <w:lang w:eastAsia="zh-CN"/>
                <w14:textFill>
                  <w14:solidFill>
                    <w14:schemeClr w14:val="tx1"/>
                  </w14:solidFill>
                </w14:textFill>
              </w:rPr>
              <w:t>将</w:t>
            </w:r>
            <w:r>
              <w:rPr>
                <w:rFonts w:hint="eastAsia" w:ascii="宋体" w:hAnsi="宋体" w:eastAsia="宋体" w:cs="宋体"/>
                <w:color w:val="000000" w:themeColor="text1"/>
                <w:sz w:val="21"/>
                <w:szCs w:val="21"/>
                <w14:textFill>
                  <w14:solidFill>
                    <w14:schemeClr w14:val="tx1"/>
                  </w14:solidFill>
                </w14:textFill>
              </w:rPr>
              <w:t>立德树人</w:t>
            </w:r>
            <w:r>
              <w:rPr>
                <w:rFonts w:hint="eastAsia" w:ascii="宋体" w:hAnsi="宋体" w:eastAsia="宋体" w:cs="宋体"/>
                <w:color w:val="000000" w:themeColor="text1"/>
                <w:sz w:val="21"/>
                <w:szCs w:val="21"/>
                <w:lang w:eastAsia="zh-CN"/>
                <w14:textFill>
                  <w14:solidFill>
                    <w14:schemeClr w14:val="tx1"/>
                  </w14:solidFill>
                </w14:textFill>
              </w:rPr>
              <w:t>贯穿课程教学全过程</w:t>
            </w:r>
            <w:r>
              <w:rPr>
                <w:rFonts w:hint="eastAsia" w:ascii="宋体" w:hAnsi="宋体" w:eastAsia="宋体" w:cs="宋体"/>
                <w:color w:val="000000" w:themeColor="text1"/>
                <w:sz w:val="21"/>
                <w:szCs w:val="21"/>
                <w14:textFill>
                  <w14:solidFill>
                    <w14:schemeClr w14:val="tx1"/>
                  </w14:solidFill>
                </w14:textFill>
              </w:rPr>
              <w:t>，发挥语文课程独特的育人功能；整体把握语文学科核心素养，合理设计教学活动；以学生发展为本，根据学生认知特点和能力水平组织教学，加强实践与应用</w:t>
            </w:r>
            <w:r>
              <w:rPr>
                <w:rFonts w:hint="eastAsia" w:ascii="宋体" w:hAnsi="宋体" w:eastAsia="宋体" w:cs="宋体"/>
                <w:color w:val="000000" w:themeColor="text1"/>
                <w:sz w:val="21"/>
                <w:szCs w:val="21"/>
                <w:lang w:eastAsia="zh-CN"/>
                <w14:textFill>
                  <w14:solidFill>
                    <w14:schemeClr w14:val="tx1"/>
                  </w14:solidFill>
                </w14:textFill>
              </w:rPr>
              <w:t>；</w:t>
            </w:r>
          </w:p>
          <w:p>
            <w:pPr>
              <w:adjustRightInd w:val="0"/>
              <w:snapToGrid w:val="0"/>
              <w:spacing w:before="76" w:beforeLines="2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14:textFill>
                  <w14:solidFill>
                    <w14:schemeClr w14:val="tx1"/>
                  </w14:solidFill>
                </w14:textFill>
              </w:rPr>
              <w:t>在教学过程中，采用语文综合实践形式组织教学，有意识地加强课程内容与专业教育、职业生活的联系和配合</w:t>
            </w:r>
            <w:r>
              <w:rPr>
                <w:rFonts w:hint="eastAsia" w:ascii="宋体" w:hAnsi="宋体" w:eastAsia="宋体" w:cs="宋体"/>
                <w:color w:val="000000" w:themeColor="text1"/>
                <w:sz w:val="21"/>
                <w:szCs w:val="21"/>
                <w:lang w:eastAsia="zh-CN"/>
                <w14:textFill>
                  <w14:solidFill>
                    <w14:schemeClr w14:val="tx1"/>
                  </w14:solidFill>
                </w14:textFill>
              </w:rPr>
              <w:t>，有效运用信息化教学手段，配合以情境教学、小组讨论等方式；</w:t>
            </w:r>
          </w:p>
          <w:p>
            <w:pPr>
              <w:adjustRightInd w:val="0"/>
              <w:snapToGrid w:val="0"/>
              <w:spacing w:before="76" w:beforeLines="20"/>
              <w:rPr>
                <w:rFonts w:hint="eastAsia" w:ascii="宋体" w:hAnsi="宋体" w:eastAsia="宋体" w:cs="宋体"/>
                <w:snapToGrid w:val="0"/>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3.过程考核+期末考试。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06" w:hRule="atLeast"/>
          <w:jc w:val="center"/>
        </w:trPr>
        <w:tc>
          <w:tcPr>
            <w:tcW w:w="741" w:type="dxa"/>
            <w:vAlign w:val="center"/>
          </w:tcPr>
          <w:p>
            <w:pPr>
              <w:spacing w:before="76" w:beforeLines="2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w:t>
            </w:r>
          </w:p>
        </w:tc>
        <w:tc>
          <w:tcPr>
            <w:tcW w:w="1842" w:type="dxa"/>
            <w:vAlign w:val="center"/>
          </w:tcPr>
          <w:p>
            <w:pPr>
              <w:adjustRightInd w:val="0"/>
              <w:snapToGrid w:val="0"/>
              <w:spacing w:before="76" w:beforeLines="2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数学</w:t>
            </w:r>
          </w:p>
        </w:tc>
        <w:tc>
          <w:tcPr>
            <w:tcW w:w="3826" w:type="dxa"/>
            <w:vAlign w:val="top"/>
          </w:tcPr>
          <w:p>
            <w:pPr>
              <w:adjustRightInd w:val="0"/>
              <w:snapToGrid w:val="0"/>
              <w:spacing w:before="76" w:beforeLines="2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1.素质目标：</w:t>
            </w:r>
            <w:r>
              <w:rPr>
                <w:rFonts w:hint="eastAsia" w:ascii="宋体" w:hAnsi="宋体" w:eastAsia="宋体" w:cs="宋体"/>
                <w:color w:val="000000" w:themeColor="text1"/>
                <w:sz w:val="21"/>
                <w:szCs w:val="21"/>
                <w14:textFill>
                  <w14:solidFill>
                    <w14:schemeClr w14:val="tx1"/>
                  </w14:solidFill>
                </w14:textFill>
              </w:rPr>
              <w:t>提高学生学习数学的兴趣，增强学好数学的主动性和自信心，养成理性思维、敢于质疑、善于思考的科学精神和精益求精的工匠精神</w:t>
            </w:r>
            <w:r>
              <w:rPr>
                <w:rFonts w:hint="eastAsia" w:ascii="宋体" w:hAnsi="宋体" w:eastAsia="宋体" w:cs="宋体"/>
                <w:color w:val="000000" w:themeColor="text1"/>
                <w:sz w:val="21"/>
                <w:szCs w:val="21"/>
                <w:lang w:eastAsia="zh-CN"/>
                <w14:textFill>
                  <w14:solidFill>
                    <w14:schemeClr w14:val="tx1"/>
                  </w14:solidFill>
                </w14:textFill>
              </w:rPr>
              <w:t>；</w:t>
            </w:r>
          </w:p>
          <w:p>
            <w:pPr>
              <w:adjustRightInd w:val="0"/>
              <w:snapToGrid w:val="0"/>
              <w:spacing w:before="76" w:beforeLines="2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lang w:eastAsia="zh-CN"/>
                <w14:textFill>
                  <w14:solidFill>
                    <w14:schemeClr w14:val="tx1"/>
                  </w14:solidFill>
                </w14:textFill>
              </w:rPr>
              <w:t>知识目标：</w:t>
            </w:r>
            <w:r>
              <w:rPr>
                <w:rFonts w:hint="eastAsia" w:ascii="宋体" w:hAnsi="宋体" w:eastAsia="宋体" w:cs="宋体"/>
                <w:color w:val="000000" w:themeColor="text1"/>
                <w:sz w:val="21"/>
                <w:szCs w:val="21"/>
                <w14:textFill>
                  <w14:solidFill>
                    <w14:schemeClr w14:val="tx1"/>
                  </w14:solidFill>
                </w14:textFill>
              </w:rPr>
              <w:t>数学运算、直观想象、逻辑推理、数学抽象、数据分析和数学建模等</w:t>
            </w:r>
            <w:r>
              <w:rPr>
                <w:rFonts w:hint="eastAsia" w:ascii="宋体" w:hAnsi="宋体" w:eastAsia="宋体" w:cs="宋体"/>
                <w:color w:val="000000" w:themeColor="text1"/>
                <w:sz w:val="21"/>
                <w:szCs w:val="21"/>
                <w:lang w:eastAsia="zh-CN"/>
                <w14:textFill>
                  <w14:solidFill>
                    <w14:schemeClr w14:val="tx1"/>
                  </w14:solidFill>
                </w14:textFill>
              </w:rPr>
              <w:t>；</w:t>
            </w:r>
          </w:p>
          <w:p>
            <w:pPr>
              <w:adjustRightInd w:val="0"/>
              <w:snapToGrid w:val="0"/>
              <w:spacing w:before="76" w:beforeLines="20"/>
              <w:rPr>
                <w:rFonts w:hint="eastAsia" w:ascii="宋体" w:hAnsi="宋体" w:eastAsia="宋体" w:cs="宋体"/>
                <w:snapToGrid w:val="0"/>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w:t>
            </w:r>
            <w:r>
              <w:rPr>
                <w:rFonts w:hint="eastAsia" w:ascii="宋体" w:hAnsi="宋体" w:eastAsia="宋体" w:cs="宋体"/>
                <w:color w:val="000000" w:themeColor="text1"/>
                <w:sz w:val="21"/>
                <w:szCs w:val="21"/>
                <w:lang w:eastAsia="zh-CN"/>
                <w14:textFill>
                  <w14:solidFill>
                    <w14:schemeClr w14:val="tx1"/>
                  </w14:solidFill>
                </w14:textFill>
              </w:rPr>
              <w:t>能力目标：</w:t>
            </w:r>
            <w:r>
              <w:rPr>
                <w:rFonts w:hint="eastAsia" w:ascii="宋体" w:hAnsi="宋体" w:eastAsia="宋体" w:cs="宋体"/>
                <w:color w:val="000000" w:themeColor="text1"/>
                <w:sz w:val="21"/>
                <w:szCs w:val="21"/>
                <w14:textFill>
                  <w14:solidFill>
                    <w14:schemeClr w14:val="tx1"/>
                  </w14:solidFill>
                </w14:textFill>
              </w:rPr>
              <w:t>用数学眼光观察世界、用数学思维分析世界、数学语言表达世界。</w:t>
            </w:r>
          </w:p>
        </w:tc>
        <w:tc>
          <w:tcPr>
            <w:tcW w:w="3544" w:type="dxa"/>
            <w:vAlign w:val="top"/>
          </w:tcPr>
          <w:p>
            <w:pPr>
              <w:adjustRightInd w:val="0"/>
              <w:snapToGrid w:val="0"/>
              <w:spacing w:before="76" w:beforeLines="2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eastAsia="宋体" w:cs="宋体"/>
                <w:color w:val="000000" w:themeColor="text1"/>
                <w:sz w:val="21"/>
                <w:szCs w:val="21"/>
                <w14:textFill>
                  <w14:solidFill>
                    <w14:schemeClr w14:val="tx1"/>
                  </w14:solidFill>
                </w14:textFill>
              </w:rPr>
              <w:t>基础模块包括基础知识、函数、几何与代数、概率与统计</w:t>
            </w:r>
            <w:r>
              <w:rPr>
                <w:rFonts w:hint="eastAsia" w:ascii="宋体" w:hAnsi="宋体" w:eastAsia="宋体" w:cs="宋体"/>
                <w:color w:val="000000" w:themeColor="text1"/>
                <w:sz w:val="21"/>
                <w:szCs w:val="21"/>
                <w:lang w:val="en-US" w:eastAsia="zh-CN"/>
                <w14:textFill>
                  <w14:solidFill>
                    <w14:schemeClr w14:val="tx1"/>
                  </w14:solidFill>
                </w14:textFill>
              </w:rPr>
              <w:t>;</w:t>
            </w:r>
          </w:p>
          <w:p>
            <w:pPr>
              <w:adjustRightInd w:val="0"/>
              <w:snapToGrid w:val="0"/>
              <w:spacing w:before="76" w:beforeLines="20"/>
              <w:rPr>
                <w:rFonts w:hint="eastAsia" w:ascii="宋体" w:hAnsi="宋体" w:eastAsia="宋体" w:cs="宋体"/>
                <w:snapToGrid w:val="0"/>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14:textFill>
                  <w14:solidFill>
                    <w14:schemeClr w14:val="tx1"/>
                  </w14:solidFill>
                </w14:textFill>
              </w:rPr>
              <w:t>拓展模块是基础模块内容的延伸和拓展，包括基础知识、函数、几何与代数、概率与统计。</w:t>
            </w:r>
          </w:p>
        </w:tc>
        <w:tc>
          <w:tcPr>
            <w:tcW w:w="3780" w:type="dxa"/>
            <w:vAlign w:val="top"/>
          </w:tcPr>
          <w:p>
            <w:pPr>
              <w:adjustRightInd w:val="0"/>
              <w:snapToGrid w:val="0"/>
              <w:spacing w:before="76" w:beforeLines="2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eastAsia="宋体" w:cs="宋体"/>
                <w:color w:val="000000" w:themeColor="text1"/>
                <w:sz w:val="21"/>
                <w:szCs w:val="21"/>
                <w14:textFill>
                  <w14:solidFill>
                    <w14:schemeClr w14:val="tx1"/>
                  </w14:solidFill>
                </w14:textFill>
              </w:rPr>
              <w:t>教学体现职教特色，遵循技术技能人才的成长规律，教学中要合理融入思想政治教育，引导学生增强职业道德修养，提高职业素养</w:t>
            </w:r>
            <w:r>
              <w:rPr>
                <w:rFonts w:hint="eastAsia" w:ascii="宋体" w:hAnsi="宋体" w:eastAsia="宋体" w:cs="宋体"/>
                <w:color w:val="000000" w:themeColor="text1"/>
                <w:sz w:val="21"/>
                <w:szCs w:val="21"/>
                <w:lang w:eastAsia="zh-CN"/>
                <w14:textFill>
                  <w14:solidFill>
                    <w14:schemeClr w14:val="tx1"/>
                  </w14:solidFill>
                </w14:textFill>
              </w:rPr>
              <w:t>；</w:t>
            </w:r>
          </w:p>
          <w:p>
            <w:pPr>
              <w:adjustRightInd w:val="0"/>
              <w:snapToGrid w:val="0"/>
              <w:spacing w:before="76" w:beforeLines="2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14:textFill>
                  <w14:solidFill>
                    <w14:schemeClr w14:val="tx1"/>
                  </w14:solidFill>
                </w14:textFill>
              </w:rPr>
              <w:t>围绕课程目标，按照课程内容确定教学计划，</w:t>
            </w:r>
            <w:r>
              <w:rPr>
                <w:rFonts w:hint="eastAsia" w:ascii="宋体" w:hAnsi="宋体" w:eastAsia="宋体" w:cs="宋体"/>
                <w:color w:val="000000" w:themeColor="text1"/>
                <w:sz w:val="21"/>
                <w:szCs w:val="21"/>
                <w:lang w:eastAsia="zh-CN"/>
                <w14:textFill>
                  <w14:solidFill>
                    <w14:schemeClr w14:val="tx1"/>
                  </w14:solidFill>
                </w14:textFill>
              </w:rPr>
              <w:t>通过讲授法，</w:t>
            </w:r>
            <w:r>
              <w:rPr>
                <w:rFonts w:hint="eastAsia" w:ascii="宋体" w:hAnsi="宋体" w:eastAsia="宋体" w:cs="宋体"/>
                <w:color w:val="000000" w:themeColor="text1"/>
                <w:sz w:val="21"/>
                <w:szCs w:val="21"/>
                <w14:textFill>
                  <w14:solidFill>
                    <w14:schemeClr w14:val="tx1"/>
                  </w14:solidFill>
                </w14:textFill>
              </w:rPr>
              <w:t>创设教学情境</w:t>
            </w:r>
            <w:r>
              <w:rPr>
                <w:rFonts w:hint="eastAsia" w:ascii="宋体" w:hAnsi="宋体" w:eastAsia="宋体" w:cs="宋体"/>
                <w:color w:val="000000" w:themeColor="text1"/>
                <w:sz w:val="21"/>
                <w:szCs w:val="21"/>
                <w:lang w:eastAsia="zh-CN"/>
                <w14:textFill>
                  <w14:solidFill>
                    <w14:schemeClr w14:val="tx1"/>
                  </w14:solidFill>
                </w14:textFill>
              </w:rPr>
              <w:t>，辅以案例教学、讨论法等</w:t>
            </w:r>
            <w:r>
              <w:rPr>
                <w:rFonts w:hint="eastAsia" w:ascii="宋体" w:hAnsi="宋体" w:eastAsia="宋体" w:cs="宋体"/>
                <w:color w:val="000000" w:themeColor="text1"/>
                <w:sz w:val="21"/>
                <w:szCs w:val="21"/>
                <w14:textFill>
                  <w14:solidFill>
                    <w14:schemeClr w14:val="tx1"/>
                  </w14:solidFill>
                </w14:textFill>
              </w:rPr>
              <w:t>完成课程任务</w:t>
            </w:r>
            <w:r>
              <w:rPr>
                <w:rFonts w:hint="eastAsia" w:ascii="宋体" w:hAnsi="宋体" w:eastAsia="宋体" w:cs="宋体"/>
                <w:color w:val="000000" w:themeColor="text1"/>
                <w:sz w:val="21"/>
                <w:szCs w:val="21"/>
                <w:lang w:eastAsia="zh-CN"/>
                <w14:textFill>
                  <w14:solidFill>
                    <w14:schemeClr w14:val="tx1"/>
                  </w14:solidFill>
                </w14:textFill>
              </w:rPr>
              <w:t>；</w:t>
            </w:r>
          </w:p>
          <w:p>
            <w:pPr>
              <w:adjustRightInd w:val="0"/>
              <w:snapToGrid w:val="0"/>
              <w:spacing w:before="76" w:beforeLines="20"/>
              <w:rPr>
                <w:rFonts w:hint="eastAsia" w:ascii="宋体" w:hAnsi="宋体" w:eastAsia="宋体" w:cs="宋体"/>
                <w:snapToGrid w:val="0"/>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3.过程考核+期末考试。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94" w:hRule="atLeast"/>
          <w:jc w:val="center"/>
        </w:trPr>
        <w:tc>
          <w:tcPr>
            <w:tcW w:w="741" w:type="dxa"/>
            <w:vAlign w:val="center"/>
          </w:tcPr>
          <w:p>
            <w:pPr>
              <w:spacing w:before="76" w:beforeLines="2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w:t>
            </w:r>
          </w:p>
        </w:tc>
        <w:tc>
          <w:tcPr>
            <w:tcW w:w="1842" w:type="dxa"/>
            <w:vAlign w:val="center"/>
          </w:tcPr>
          <w:p>
            <w:pPr>
              <w:adjustRightInd w:val="0"/>
              <w:snapToGrid w:val="0"/>
              <w:spacing w:before="76" w:beforeLines="2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英语</w:t>
            </w:r>
          </w:p>
        </w:tc>
        <w:tc>
          <w:tcPr>
            <w:tcW w:w="3826" w:type="dxa"/>
            <w:vAlign w:val="top"/>
          </w:tcPr>
          <w:p>
            <w:pPr>
              <w:adjustRightInd w:val="0"/>
              <w:snapToGrid w:val="0"/>
              <w:spacing w:before="76" w:beforeLines="2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1.素质目标：</w:t>
            </w:r>
            <w:r>
              <w:rPr>
                <w:rFonts w:hint="eastAsia" w:ascii="宋体" w:hAnsi="宋体" w:eastAsia="宋体" w:cs="宋体"/>
                <w:color w:val="000000" w:themeColor="text1"/>
                <w:sz w:val="21"/>
                <w:szCs w:val="21"/>
                <w:lang w:eastAsia="zh-CN"/>
                <w14:textFill>
                  <w14:solidFill>
                    <w14:schemeClr w14:val="tx1"/>
                  </w14:solidFill>
                </w14:textFill>
              </w:rPr>
              <w:t>通过英语课程的学习，全面贯彻党的教育方针，落实立德树人根本任务，激发学生英语学习的兴趣</w:t>
            </w:r>
            <w:r>
              <w:rPr>
                <w:rFonts w:hint="eastAsia" w:ascii="宋体" w:hAnsi="宋体" w:eastAsia="宋体" w:cs="宋体"/>
                <w:color w:val="000000" w:themeColor="text1"/>
                <w:sz w:val="21"/>
                <w:szCs w:val="21"/>
                <w:lang w:val="en-US" w:eastAsia="zh-CN"/>
                <w14:textFill>
                  <w14:solidFill>
                    <w14:schemeClr w14:val="tx1"/>
                  </w14:solidFill>
                </w14:textFill>
              </w:rPr>
              <w:t>;</w:t>
            </w:r>
          </w:p>
          <w:p>
            <w:pPr>
              <w:adjustRightInd w:val="0"/>
              <w:snapToGrid w:val="0"/>
              <w:spacing w:before="76" w:beforeLines="2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lang w:eastAsia="zh-CN"/>
                <w14:textFill>
                  <w14:solidFill>
                    <w14:schemeClr w14:val="tx1"/>
                  </w14:solidFill>
                </w14:textFill>
              </w:rPr>
              <w:t>知识目标</w:t>
            </w:r>
            <w:r>
              <w:rPr>
                <w:rFonts w:hint="eastAsia" w:ascii="宋体" w:hAnsi="宋体" w:eastAsia="宋体" w:cs="宋体"/>
                <w:color w:val="000000" w:themeColor="text1"/>
                <w:sz w:val="21"/>
                <w:szCs w:val="21"/>
                <w:lang w:val="en-US" w:eastAsia="zh-CN"/>
                <w14:textFill>
                  <w14:solidFill>
                    <w14:schemeClr w14:val="tx1"/>
                  </w14:solidFill>
                </w14:textFill>
              </w:rPr>
              <w:t>：</w:t>
            </w:r>
            <w:r>
              <w:rPr>
                <w:rFonts w:hint="eastAsia" w:ascii="宋体" w:hAnsi="宋体" w:eastAsia="宋体" w:cs="宋体"/>
                <w:color w:val="000000" w:themeColor="text1"/>
                <w:sz w:val="21"/>
                <w:szCs w:val="21"/>
                <w:lang w:eastAsia="zh-CN"/>
                <w14:textFill>
                  <w14:solidFill>
                    <w14:schemeClr w14:val="tx1"/>
                  </w14:solidFill>
                </w14:textFill>
              </w:rPr>
              <w:t>掌握英语听说、阅读等基础知识与技能</w:t>
            </w:r>
            <w:r>
              <w:rPr>
                <w:rFonts w:hint="eastAsia" w:ascii="宋体" w:hAnsi="宋体" w:eastAsia="宋体" w:cs="宋体"/>
                <w:color w:val="000000" w:themeColor="text1"/>
                <w:sz w:val="21"/>
                <w:szCs w:val="21"/>
                <w:lang w:val="en-US" w:eastAsia="zh-CN"/>
                <w14:textFill>
                  <w14:solidFill>
                    <w14:schemeClr w14:val="tx1"/>
                  </w14:solidFill>
                </w14:textFill>
              </w:rPr>
              <w:t>;</w:t>
            </w:r>
          </w:p>
          <w:p>
            <w:pPr>
              <w:adjustRightInd w:val="0"/>
              <w:snapToGrid w:val="0"/>
              <w:spacing w:before="76" w:beforeLines="20"/>
              <w:rPr>
                <w:rFonts w:hint="eastAsia" w:ascii="宋体" w:hAnsi="宋体" w:eastAsia="宋体" w:cs="宋体"/>
                <w:snapToGrid w:val="0"/>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w:t>
            </w:r>
            <w:r>
              <w:rPr>
                <w:rFonts w:hint="eastAsia" w:ascii="宋体" w:hAnsi="宋体" w:eastAsia="宋体" w:cs="宋体"/>
                <w:color w:val="000000" w:themeColor="text1"/>
                <w:sz w:val="21"/>
                <w:szCs w:val="21"/>
                <w:lang w:eastAsia="zh-CN"/>
                <w14:textFill>
                  <w14:solidFill>
                    <w14:schemeClr w14:val="tx1"/>
                  </w14:solidFill>
                </w14:textFill>
              </w:rPr>
              <w:t>能力目标</w:t>
            </w:r>
            <w:r>
              <w:rPr>
                <w:rFonts w:hint="eastAsia" w:ascii="宋体" w:hAnsi="宋体" w:eastAsia="宋体" w:cs="宋体"/>
                <w:color w:val="000000" w:themeColor="text1"/>
                <w:sz w:val="21"/>
                <w:szCs w:val="21"/>
                <w:lang w:val="en-US" w:eastAsia="zh-CN"/>
                <w14:textFill>
                  <w14:solidFill>
                    <w14:schemeClr w14:val="tx1"/>
                  </w14:solidFill>
                </w14:textFill>
              </w:rPr>
              <w:t>：能进行英语的日常交流与对话，能正确理解日常题材英文资料。</w:t>
            </w:r>
          </w:p>
        </w:tc>
        <w:tc>
          <w:tcPr>
            <w:tcW w:w="3544" w:type="dxa"/>
            <w:vAlign w:val="top"/>
          </w:tcPr>
          <w:p>
            <w:pPr>
              <w:adjustRightInd w:val="0"/>
              <w:snapToGrid w:val="0"/>
              <w:spacing w:before="76" w:beforeLines="2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基础模块是各专业学生必修的基础性内容，教学主题包括：自我与他人、学习与生活、社会交往、社会服务、历史与文化、科学与技术、自然与环境、可持续发展；</w:t>
            </w:r>
          </w:p>
          <w:p>
            <w:pPr>
              <w:adjustRightInd w:val="0"/>
              <w:snapToGrid w:val="0"/>
              <w:spacing w:before="76" w:beforeLines="20"/>
              <w:rPr>
                <w:rFonts w:hint="eastAsia" w:ascii="宋体" w:hAnsi="宋体" w:eastAsia="宋体" w:cs="宋体"/>
                <w:snapToGrid w:val="0"/>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lang w:eastAsia="zh-CN"/>
                <w14:textFill>
                  <w14:solidFill>
                    <w14:schemeClr w14:val="tx1"/>
                  </w14:solidFill>
                </w14:textFill>
              </w:rPr>
              <w:t>职业模块是各专业学生限定选修的学习内容，教学主题包括：求职应聘、职场礼仪、职场服务、设备操作、技术应用、职场安全、危机应对、职业规划等。</w:t>
            </w:r>
          </w:p>
        </w:tc>
        <w:tc>
          <w:tcPr>
            <w:tcW w:w="3780" w:type="dxa"/>
            <w:vAlign w:val="top"/>
          </w:tcPr>
          <w:p>
            <w:pPr>
              <w:adjustRightInd w:val="0"/>
              <w:snapToGrid w:val="0"/>
              <w:spacing w:before="76" w:beforeLines="2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1.英语教学以学生为主体，</w:t>
            </w:r>
            <w:r>
              <w:rPr>
                <w:rFonts w:hint="eastAsia" w:ascii="宋体" w:hAnsi="宋体" w:eastAsia="宋体" w:cs="宋体"/>
                <w:color w:val="000000" w:themeColor="text1"/>
                <w:sz w:val="21"/>
                <w:szCs w:val="21"/>
                <w:lang w:eastAsia="zh-CN"/>
                <w14:textFill>
                  <w14:solidFill>
                    <w14:schemeClr w14:val="tx1"/>
                  </w14:solidFill>
                </w14:textFill>
              </w:rPr>
              <w:t>尊重个体差异，促进学生的发展，帮助学生在学习语言知识、发展语言技能的同时，形成对外国优秀文化的正确认识及对中华优秀文化的深刻认知，拓宽国际视野，坚定文化自信。</w:t>
            </w:r>
          </w:p>
          <w:p>
            <w:pPr>
              <w:adjustRightInd w:val="0"/>
              <w:snapToGrid w:val="0"/>
              <w:spacing w:before="76" w:beforeLines="2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lang w:eastAsia="zh-CN"/>
                <w14:textFill>
                  <w14:solidFill>
                    <w14:schemeClr w14:val="tx1"/>
                  </w14:solidFill>
                </w14:textFill>
              </w:rPr>
              <w:t>在英语教学中，设计合理的教学活动，开展活动导向教学，落实学科核心素养，重视实践应用；</w:t>
            </w:r>
          </w:p>
          <w:p>
            <w:pPr>
              <w:adjustRightInd w:val="0"/>
              <w:snapToGrid w:val="0"/>
              <w:spacing w:before="76" w:beforeLines="20"/>
              <w:rPr>
                <w:rFonts w:hint="eastAsia" w:ascii="宋体" w:hAnsi="宋体" w:eastAsia="宋体" w:cs="宋体"/>
                <w:snapToGrid w:val="0"/>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3.过程考核+期末考试。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41" w:type="dxa"/>
            <w:vAlign w:val="center"/>
          </w:tcPr>
          <w:p>
            <w:pPr>
              <w:spacing w:before="76" w:beforeLines="2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w:t>
            </w:r>
          </w:p>
        </w:tc>
        <w:tc>
          <w:tcPr>
            <w:tcW w:w="1842" w:type="dxa"/>
            <w:vAlign w:val="center"/>
          </w:tcPr>
          <w:p>
            <w:pPr>
              <w:adjustRightInd w:val="0"/>
              <w:snapToGrid w:val="0"/>
              <w:spacing w:before="76" w:beforeLines="2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信息技术（1）（2）</w:t>
            </w:r>
          </w:p>
        </w:tc>
        <w:tc>
          <w:tcPr>
            <w:tcW w:w="3826" w:type="dxa"/>
            <w:vAlign w:val="top"/>
          </w:tcPr>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1.素质目标：</w:t>
            </w:r>
            <w:r>
              <w:rPr>
                <w:rFonts w:hint="eastAsia" w:ascii="宋体" w:hAnsi="宋体" w:eastAsia="宋体" w:cs="宋体"/>
                <w:color w:val="000000" w:themeColor="text1"/>
                <w:sz w:val="21"/>
                <w:szCs w:val="21"/>
                <w:lang w:eastAsia="zh-CN"/>
                <w14:textFill>
                  <w14:solidFill>
                    <w14:schemeClr w14:val="tx1"/>
                  </w14:solidFill>
                </w14:textFill>
              </w:rPr>
              <w:t>培养学生信息技术学科核心素养；</w:t>
            </w:r>
          </w:p>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lang w:eastAsia="zh-CN"/>
                <w14:textFill>
                  <w14:solidFill>
                    <w14:schemeClr w14:val="tx1"/>
                  </w14:solidFill>
                </w14:textFill>
              </w:rPr>
              <w:t>知识目标：吸纳相关领域的前沿成果，了解计算机应用基础、图文编辑、程序设计、计算机与移动终端维护；</w:t>
            </w:r>
          </w:p>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宋体" w:hAnsi="宋体" w:eastAsia="宋体" w:cs="宋体"/>
                <w:snapToGrid w:val="0"/>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w:t>
            </w:r>
            <w:r>
              <w:rPr>
                <w:rFonts w:hint="eastAsia" w:ascii="宋体" w:hAnsi="宋体" w:eastAsia="宋体" w:cs="宋体"/>
                <w:color w:val="000000" w:themeColor="text1"/>
                <w:sz w:val="21"/>
                <w:szCs w:val="21"/>
                <w:lang w:eastAsia="zh-CN"/>
                <w14:textFill>
                  <w14:solidFill>
                    <w14:schemeClr w14:val="tx1"/>
                  </w14:solidFill>
                </w14:textFill>
              </w:rPr>
              <w:t>能力目标：能够应用计算机完成日常工作，按规范要求完成图、文等设置。</w:t>
            </w:r>
          </w:p>
        </w:tc>
        <w:tc>
          <w:tcPr>
            <w:tcW w:w="3544" w:type="dxa"/>
            <w:vAlign w:val="top"/>
          </w:tcPr>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1.基础模块包含</w:t>
            </w:r>
            <w:r>
              <w:rPr>
                <w:rFonts w:hint="eastAsia" w:ascii="宋体" w:hAnsi="宋体" w:eastAsia="宋体" w:cs="宋体"/>
                <w:color w:val="000000" w:themeColor="text1"/>
                <w:sz w:val="21"/>
                <w:szCs w:val="21"/>
                <w:lang w:eastAsia="zh-CN"/>
                <w14:textFill>
                  <w14:solidFill>
                    <w14:schemeClr w14:val="tx1"/>
                  </w14:solidFill>
                </w14:textFill>
              </w:rPr>
              <w:t>信息技术应用基础、</w:t>
            </w:r>
          </w:p>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网络应用、图文编辑、</w:t>
            </w:r>
            <w:r>
              <w:rPr>
                <w:rFonts w:hint="eastAsia" w:ascii="宋体" w:hAnsi="宋体" w:eastAsia="宋体" w:cs="宋体"/>
                <w:color w:val="000000" w:themeColor="text1"/>
                <w:sz w:val="21"/>
                <w:szCs w:val="21"/>
                <w:lang w:val="en-US" w:eastAsia="zh-CN"/>
                <w14:textFill>
                  <w14:solidFill>
                    <w14:schemeClr w14:val="tx1"/>
                  </w14:solidFill>
                </w14:textFill>
              </w:rPr>
              <w:t>数据处理、</w:t>
            </w:r>
            <w:r>
              <w:rPr>
                <w:rFonts w:hint="eastAsia" w:ascii="宋体" w:hAnsi="宋体" w:eastAsia="宋体" w:cs="宋体"/>
                <w:color w:val="000000" w:themeColor="text1"/>
                <w:sz w:val="21"/>
                <w:szCs w:val="21"/>
                <w:lang w:eastAsia="zh-CN"/>
                <w14:textFill>
                  <w14:solidFill>
                    <w14:schemeClr w14:val="tx1"/>
                  </w14:solidFill>
                </w14:textFill>
              </w:rPr>
              <w:t>程序设计入门、</w:t>
            </w:r>
            <w:r>
              <w:rPr>
                <w:rFonts w:hint="eastAsia" w:ascii="宋体" w:hAnsi="宋体" w:eastAsia="宋体" w:cs="宋体"/>
                <w:color w:val="000000" w:themeColor="text1"/>
                <w:sz w:val="21"/>
                <w:szCs w:val="21"/>
                <w:lang w:val="en-US" w:eastAsia="zh-CN"/>
                <w14:textFill>
                  <w14:solidFill>
                    <w14:schemeClr w14:val="tx1"/>
                  </w14:solidFill>
                </w14:textFill>
              </w:rPr>
              <w:t>数字媒体技术应用、信息安全基础、人工智能初步8个部分内容。</w:t>
            </w:r>
          </w:p>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宋体" w:hAnsi="宋体" w:eastAsia="宋体" w:cs="宋体"/>
                <w:snapToGrid w:val="0"/>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2.拓展模块设计了计算机与移动终端维护、小型网络系统搭建、实用图册制作、三维数字模型绘制、数据报表编制、数字媒体创意、演示文稿制作、个人网店开设、信息安全保护、机器人操作10个专题。</w:t>
            </w:r>
          </w:p>
        </w:tc>
        <w:tc>
          <w:tcPr>
            <w:tcW w:w="3780" w:type="dxa"/>
            <w:vAlign w:val="top"/>
          </w:tcPr>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eastAsia="宋体" w:cs="宋体"/>
                <w:color w:val="000000" w:themeColor="text1"/>
                <w:sz w:val="21"/>
                <w:szCs w:val="21"/>
                <w:lang w:eastAsia="zh-CN"/>
                <w14:textFill>
                  <w14:solidFill>
                    <w14:schemeClr w14:val="tx1"/>
                  </w14:solidFill>
                </w14:textFill>
              </w:rPr>
              <w:t>在教师要贯彻立德树人的宗旨，准确把握信息技术课程的性质、任务和目标，对接信息技术的最新发展与应用，结合职业岗位要求和专业能力发展需求，着重培养支撑学生终生发展、适应时代要求的信息素养；</w:t>
            </w:r>
          </w:p>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lang w:eastAsia="zh-CN"/>
                <w14:textFill>
                  <w14:solidFill>
                    <w14:schemeClr w14:val="tx1"/>
                  </w14:solidFill>
                </w14:textFill>
              </w:rPr>
              <w:t>以学生为主体、教师为主导，通过项目式教学，在计算机机房完成主体教学；</w:t>
            </w:r>
          </w:p>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宋体" w:hAnsi="宋体" w:eastAsia="宋体" w:cs="宋体"/>
                <w:snapToGrid w:val="0"/>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3.过程考核+期末考试。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27" w:hRule="atLeast"/>
          <w:jc w:val="center"/>
        </w:trPr>
        <w:tc>
          <w:tcPr>
            <w:tcW w:w="741" w:type="dxa"/>
            <w:vAlign w:val="center"/>
          </w:tcPr>
          <w:p>
            <w:pPr>
              <w:spacing w:before="76" w:beforeLines="2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w:t>
            </w:r>
          </w:p>
        </w:tc>
        <w:tc>
          <w:tcPr>
            <w:tcW w:w="1842" w:type="dxa"/>
            <w:vAlign w:val="center"/>
          </w:tcPr>
          <w:p>
            <w:pPr>
              <w:adjustRightInd w:val="0"/>
              <w:snapToGrid w:val="0"/>
              <w:spacing w:before="76" w:beforeLines="2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历史</w:t>
            </w:r>
          </w:p>
        </w:tc>
        <w:tc>
          <w:tcPr>
            <w:tcW w:w="3826" w:type="dxa"/>
            <w:vAlign w:val="top"/>
          </w:tcPr>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素质目标：</w:t>
            </w:r>
            <w:r>
              <w:rPr>
                <w:rFonts w:hint="eastAsia" w:ascii="宋体" w:hAnsi="宋体" w:eastAsia="宋体" w:cs="宋体"/>
                <w:color w:val="000000" w:themeColor="text1"/>
                <w:sz w:val="21"/>
                <w:szCs w:val="21"/>
                <w:lang w:eastAsia="zh-CN"/>
                <w14:textFill>
                  <w14:solidFill>
                    <w14:schemeClr w14:val="tx1"/>
                  </w14:solidFill>
                </w14:textFill>
              </w:rPr>
              <w:t>形成历史学科核心素养，铸牢中华民族共同体意识，树立正确的国家观，增强对祖国的认同感。</w:t>
            </w:r>
          </w:p>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知识目标：掌握中华民族多元一体的历史发展进程，了解中国古代史、中国近代史、中国现代史，世界古代史、世界近代史、世界现代史；</w:t>
            </w:r>
          </w:p>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宋体" w:hAnsi="宋体" w:eastAsia="宋体" w:cs="宋体"/>
                <w:snapToGrid w:val="0"/>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能力目标：能够依据史实与史料对史事表达自己的看法，明晰历史背后的故事，向他人传播正确的历史故事。</w:t>
            </w:r>
          </w:p>
        </w:tc>
        <w:tc>
          <w:tcPr>
            <w:tcW w:w="3544" w:type="dxa"/>
            <w:vAlign w:val="top"/>
          </w:tcPr>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eastAsia="宋体" w:cs="宋体"/>
                <w:color w:val="000000" w:themeColor="text1"/>
                <w:sz w:val="21"/>
                <w:szCs w:val="21"/>
                <w:lang w:eastAsia="zh-CN"/>
                <w14:textFill>
                  <w14:solidFill>
                    <w14:schemeClr w14:val="tx1"/>
                  </w14:solidFill>
                </w14:textFill>
              </w:rPr>
              <w:t>中国历史包括：中国古代史、中国近代史和中国现代史</w:t>
            </w:r>
          </w:p>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宋体" w:hAnsi="宋体" w:eastAsia="宋体" w:cs="宋体"/>
                <w:snapToGrid w:val="0"/>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lang w:eastAsia="zh-CN"/>
                <w14:textFill>
                  <w14:solidFill>
                    <w14:schemeClr w14:val="tx1"/>
                  </w14:solidFill>
                </w14:textFill>
              </w:rPr>
              <w:t>世界历史包括：世界古代史、世界近代史和世界现代史。</w:t>
            </w:r>
          </w:p>
        </w:tc>
        <w:tc>
          <w:tcPr>
            <w:tcW w:w="3780" w:type="dxa"/>
            <w:vAlign w:val="top"/>
          </w:tcPr>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1.将思政要素融入历史课程教学，</w:t>
            </w:r>
            <w:r>
              <w:rPr>
                <w:rFonts w:hint="eastAsia" w:ascii="宋体" w:hAnsi="宋体" w:eastAsia="宋体" w:cs="宋体"/>
                <w:color w:val="000000" w:themeColor="text1"/>
                <w:sz w:val="21"/>
                <w:szCs w:val="21"/>
                <w:lang w:eastAsia="zh-CN"/>
                <w14:textFill>
                  <w14:solidFill>
                    <w14:schemeClr w14:val="tx1"/>
                  </w14:solidFill>
                </w14:textFill>
              </w:rPr>
              <w:t>结合不同教学内容所蕴含的历史核心素养，合理设计教学目标、教学过程、教学评价等，科学有效地达成课程目标；</w:t>
            </w:r>
          </w:p>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lang w:eastAsia="zh-CN"/>
                <w14:textFill>
                  <w14:solidFill>
                    <w14:schemeClr w14:val="tx1"/>
                  </w14:solidFill>
                </w14:textFill>
              </w:rPr>
              <w:t>多元化的教学方式，结合教学内容，创新教学形式、教学过程和教学方法，鼓励学生开展自主学习、探究学习和合作学习，在做中教、做中学；</w:t>
            </w:r>
          </w:p>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宋体" w:hAnsi="宋体" w:eastAsia="宋体" w:cs="宋体"/>
                <w:snapToGrid w:val="0"/>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3.过程考核+期末考试。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13" w:hRule="atLeast"/>
          <w:jc w:val="center"/>
        </w:trPr>
        <w:tc>
          <w:tcPr>
            <w:tcW w:w="741" w:type="dxa"/>
            <w:vAlign w:val="center"/>
          </w:tcPr>
          <w:p>
            <w:pPr>
              <w:spacing w:before="76" w:beforeLines="2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w:t>
            </w:r>
          </w:p>
        </w:tc>
        <w:tc>
          <w:tcPr>
            <w:tcW w:w="1842" w:type="dxa"/>
            <w:vAlign w:val="center"/>
          </w:tcPr>
          <w:p>
            <w:pPr>
              <w:adjustRightInd w:val="0"/>
              <w:snapToGrid w:val="0"/>
              <w:spacing w:before="76" w:beforeLines="2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中国特色社会</w:t>
            </w:r>
          </w:p>
          <w:p>
            <w:pPr>
              <w:adjustRightInd w:val="0"/>
              <w:snapToGrid w:val="0"/>
              <w:spacing w:before="76" w:beforeLines="2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主义</w:t>
            </w:r>
          </w:p>
        </w:tc>
        <w:tc>
          <w:tcPr>
            <w:tcW w:w="3826" w:type="dxa"/>
            <w:vAlign w:val="top"/>
          </w:tcPr>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素质目标：</w:t>
            </w:r>
            <w:r>
              <w:rPr>
                <w:rFonts w:hint="eastAsia" w:ascii="宋体" w:hAnsi="宋体" w:eastAsia="宋体" w:cs="宋体"/>
                <w:color w:val="000000" w:themeColor="text1"/>
                <w:sz w:val="21"/>
                <w:szCs w:val="21"/>
                <w:lang w:eastAsia="zh-CN"/>
                <w14:textFill>
                  <w14:solidFill>
                    <w14:schemeClr w14:val="tx1"/>
                  </w14:solidFill>
                </w14:textFill>
              </w:rPr>
              <w:t>认清自己在实现中国特色社会主义新时代发展目标中的历史机遇与使命担当，以热爱祖国为立身之本、成才之基，在新时代新征程中健康成长、成才报国。</w:t>
            </w:r>
          </w:p>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知识目标：掌握新时代中国特色主义思想、中国特色社会主义的开创与发展等；</w:t>
            </w:r>
          </w:p>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宋体" w:hAnsi="宋体" w:eastAsia="宋体" w:cs="宋体"/>
                <w:snapToGrid w:val="0"/>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能力目标;能</w:t>
            </w:r>
            <w:r>
              <w:rPr>
                <w:rFonts w:hint="eastAsia" w:ascii="宋体" w:hAnsi="宋体" w:eastAsia="宋体" w:cs="宋体"/>
                <w:color w:val="000000" w:themeColor="text1"/>
                <w:sz w:val="21"/>
                <w:szCs w:val="21"/>
                <w:lang w:eastAsia="zh-CN"/>
                <w14:textFill>
                  <w14:solidFill>
                    <w14:schemeClr w14:val="tx1"/>
                  </w14:solidFill>
                </w14:textFill>
              </w:rPr>
              <w:t>坚定中国特色社会主义道路自信、理论自信、制度自信、文化自信，维护祖国的荣誉与利益。</w:t>
            </w:r>
          </w:p>
        </w:tc>
        <w:tc>
          <w:tcPr>
            <w:tcW w:w="3544" w:type="dxa"/>
            <w:vAlign w:val="top"/>
          </w:tcPr>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1.以习近平新时代中国特色社会主义思想为指导，阐释中国特色社会主义的开创与发展，明确中国特色社会主义进入新时代的历史方位， </w:t>
            </w:r>
          </w:p>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2.阐明中国特色社会主义建设“五位一体”总体布局的基本内容，</w:t>
            </w:r>
          </w:p>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3.引导学生树立对马克思主义的信仰、对中国特色社会主义的信念、对中华民族伟大复兴中国梦的信心，</w:t>
            </w:r>
          </w:p>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宋体" w:hAnsi="宋体" w:eastAsia="宋体" w:cs="宋体"/>
                <w:snapToGrid w:val="0"/>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4.坚定中国特色社会主义道路自信、理论自信、制度自信、文化自信，把爱国情、强国志、报国行自觉融入坚持和发展中国特色社会主义事业、建设社会主义现代化强国、实现中华民族伟大复兴的奋斗之中</w:t>
            </w:r>
          </w:p>
        </w:tc>
        <w:tc>
          <w:tcPr>
            <w:tcW w:w="3780" w:type="dxa"/>
            <w:vAlign w:val="top"/>
          </w:tcPr>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教学要立足中国特色社会主义新时代新要求，结合学生知识水平、年龄特征、所学专业特点及相关行业和产业发展情况，强化社会主义核心价值体系的价值引领；</w:t>
            </w:r>
          </w:p>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创新教学方式方法，引导学生在情境体验、问题辨析、社会活动的过程中，学会理性面对不同观点并做出正确价值判断与行为选择；</w:t>
            </w:r>
          </w:p>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宋体" w:hAnsi="宋体" w:eastAsia="宋体" w:cs="宋体"/>
                <w:snapToGrid w:val="0"/>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过程考核+期末考试。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51" w:hRule="atLeast"/>
          <w:jc w:val="center"/>
        </w:trPr>
        <w:tc>
          <w:tcPr>
            <w:tcW w:w="741" w:type="dxa"/>
            <w:vAlign w:val="center"/>
          </w:tcPr>
          <w:p>
            <w:pPr>
              <w:spacing w:before="76" w:beforeLines="2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8</w:t>
            </w:r>
          </w:p>
        </w:tc>
        <w:tc>
          <w:tcPr>
            <w:tcW w:w="1842" w:type="dxa"/>
            <w:vAlign w:val="center"/>
          </w:tcPr>
          <w:p>
            <w:pPr>
              <w:adjustRightInd w:val="0"/>
              <w:snapToGrid w:val="0"/>
              <w:spacing w:before="76" w:beforeLines="2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心理健康与职业生涯</w:t>
            </w:r>
          </w:p>
        </w:tc>
        <w:tc>
          <w:tcPr>
            <w:tcW w:w="3826" w:type="dxa"/>
            <w:vAlign w:val="top"/>
          </w:tcPr>
          <w:p>
            <w:pPr>
              <w:adjustRightInd w:val="0"/>
              <w:snapToGrid w:val="0"/>
              <w:spacing w:before="76" w:beforeLines="2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素质目标：</w:t>
            </w:r>
            <w:r>
              <w:rPr>
                <w:rFonts w:hint="eastAsia" w:ascii="宋体" w:hAnsi="宋体" w:eastAsia="宋体" w:cs="宋体"/>
                <w:color w:val="000000" w:themeColor="text1"/>
                <w:sz w:val="21"/>
                <w:szCs w:val="21"/>
                <w:lang w:eastAsia="zh-CN"/>
                <w14:textFill>
                  <w14:solidFill>
                    <w14:schemeClr w14:val="tx1"/>
                  </w14:solidFill>
                </w14:textFill>
              </w:rPr>
              <w:t>养成自立自强、敬业乐群的心理品质和自尊自信、理性平和、积极向上的良好心态；</w:t>
            </w:r>
          </w:p>
          <w:p>
            <w:pPr>
              <w:adjustRightInd w:val="0"/>
              <w:snapToGrid w:val="0"/>
              <w:spacing w:before="76" w:beforeLines="2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知识目标：培养心理健康意识，掌握心理调适方法，学习适应时代发展的职业理想和职业发展观，掌握制订和执行职业生涯规划的方法；</w:t>
            </w:r>
          </w:p>
          <w:p>
            <w:pPr>
              <w:adjustRightInd w:val="0"/>
              <w:snapToGrid w:val="0"/>
              <w:spacing w:before="76" w:beforeLines="20"/>
              <w:rPr>
                <w:rFonts w:hint="eastAsia" w:ascii="宋体" w:hAnsi="宋体" w:eastAsia="宋体" w:cs="宋体"/>
                <w:snapToGrid w:val="0"/>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能力目标：具有应对挫折与适应社会的能力，能够顺利就业。</w:t>
            </w:r>
          </w:p>
        </w:tc>
        <w:tc>
          <w:tcPr>
            <w:tcW w:w="3544" w:type="dxa"/>
            <w:vAlign w:val="top"/>
          </w:tcPr>
          <w:p>
            <w:pPr>
              <w:adjustRightInd w:val="0"/>
              <w:snapToGrid w:val="0"/>
              <w:spacing w:before="76" w:beforeLines="2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引导学生树立心理健康意识，掌握心理调适和职业生涯规划的方法，</w:t>
            </w:r>
          </w:p>
          <w:p>
            <w:pPr>
              <w:adjustRightInd w:val="0"/>
              <w:snapToGrid w:val="0"/>
              <w:spacing w:before="76" w:beforeLines="2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帮助学生正确处理生活、学习、成长和求职就业中遇到的问题，</w:t>
            </w:r>
          </w:p>
          <w:p>
            <w:pPr>
              <w:adjustRightInd w:val="0"/>
              <w:snapToGrid w:val="0"/>
              <w:spacing w:before="76" w:beforeLines="2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培育自立自强、敬业乐群的心理品质和自尊自信、理性平和、积极向上的良好心态，</w:t>
            </w:r>
          </w:p>
          <w:p>
            <w:pPr>
              <w:adjustRightInd w:val="0"/>
              <w:snapToGrid w:val="0"/>
              <w:spacing w:before="76" w:beforeLines="20"/>
              <w:rPr>
                <w:rFonts w:hint="eastAsia" w:ascii="宋体" w:hAnsi="宋体" w:eastAsia="宋体" w:cs="宋体"/>
                <w:snapToGrid w:val="0"/>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根据社会发展需要和学生心理特点进行职业生涯指导，为职业生涯发展奠定基础</w:t>
            </w:r>
          </w:p>
        </w:tc>
        <w:tc>
          <w:tcPr>
            <w:tcW w:w="3780" w:type="dxa"/>
            <w:vAlign w:val="top"/>
          </w:tcPr>
          <w:p>
            <w:pPr>
              <w:adjustRightInd w:val="0"/>
              <w:snapToGrid w:val="0"/>
              <w:spacing w:before="76" w:beforeLines="2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充分发挥课程思政在心理健康与职业生涯教育中的引领作用，培养学生良好的生活态度与职业价值观；</w:t>
            </w:r>
          </w:p>
          <w:p>
            <w:pPr>
              <w:adjustRightInd w:val="0"/>
              <w:snapToGrid w:val="0"/>
              <w:spacing w:before="76" w:beforeLines="2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在教学中围绕议题设计活动，要注重探讨式和体验性学习；围绕议题设计活动进行教学，创设生动直观而又富于启迪性的问题情境，激发学生的学习兴趣；充分发挥学生主体作用，注重引导其在活动体验、合作探讨中学习；</w:t>
            </w:r>
          </w:p>
          <w:p>
            <w:pPr>
              <w:adjustRightInd w:val="0"/>
              <w:snapToGrid w:val="0"/>
              <w:spacing w:before="76" w:beforeLines="20"/>
              <w:rPr>
                <w:rFonts w:hint="eastAsia" w:ascii="宋体" w:hAnsi="宋体" w:eastAsia="宋体" w:cs="宋体"/>
                <w:snapToGrid w:val="0"/>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过程考核</w:t>
            </w:r>
            <w:r>
              <w:rPr>
                <w:rFonts w:hint="eastAsia" w:ascii="宋体" w:hAnsi="宋体" w:eastAsia="宋体" w:cs="宋体"/>
                <w:color w:val="000000" w:themeColor="text1"/>
                <w:sz w:val="21"/>
                <w:szCs w:val="21"/>
                <w:lang w:val="en-US" w:eastAsia="zh-CN"/>
                <w14:textFill>
                  <w14:solidFill>
                    <w14:schemeClr w14:val="tx1"/>
                  </w14:solidFill>
                </w14:textFill>
              </w:rPr>
              <w:t>+期末考试。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57" w:hRule="atLeast"/>
          <w:jc w:val="center"/>
        </w:trPr>
        <w:tc>
          <w:tcPr>
            <w:tcW w:w="741" w:type="dxa"/>
            <w:vAlign w:val="center"/>
          </w:tcPr>
          <w:p>
            <w:pPr>
              <w:spacing w:before="76" w:beforeLines="2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w:t>
            </w:r>
          </w:p>
        </w:tc>
        <w:tc>
          <w:tcPr>
            <w:tcW w:w="1842" w:type="dxa"/>
            <w:vAlign w:val="center"/>
          </w:tcPr>
          <w:p>
            <w:pPr>
              <w:adjustRightInd w:val="0"/>
              <w:snapToGrid w:val="0"/>
              <w:spacing w:before="76" w:beforeLines="2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哲学与人生</w:t>
            </w:r>
          </w:p>
        </w:tc>
        <w:tc>
          <w:tcPr>
            <w:tcW w:w="3826" w:type="dxa"/>
            <w:vAlign w:val="top"/>
          </w:tcPr>
          <w:p>
            <w:pPr>
              <w:adjustRightInd w:val="0"/>
              <w:snapToGrid w:val="0"/>
              <w:spacing w:before="76" w:beforeLines="2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素质目标：</w:t>
            </w:r>
            <w:r>
              <w:rPr>
                <w:rFonts w:hint="eastAsia" w:ascii="宋体" w:hAnsi="宋体" w:eastAsia="宋体" w:cs="宋体"/>
                <w:color w:val="000000" w:themeColor="text1"/>
                <w:sz w:val="21"/>
                <w:szCs w:val="21"/>
                <w:lang w:eastAsia="zh-CN"/>
                <w14:textFill>
                  <w14:solidFill>
                    <w14:schemeClr w14:val="tx1"/>
                  </w14:solidFill>
                </w14:textFill>
              </w:rPr>
              <w:t>自觉弘扬和践行社会主义核心价值观，形成正确的世界观、人生观和价值观；</w:t>
            </w:r>
          </w:p>
          <w:p>
            <w:pPr>
              <w:adjustRightInd w:val="0"/>
              <w:snapToGrid w:val="0"/>
              <w:spacing w:before="76" w:beforeLines="2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知识目标：马克思主义哲学基本原理，运用辩证唯物主义和历史唯物主义观点认识世界等；</w:t>
            </w:r>
          </w:p>
          <w:p>
            <w:pPr>
              <w:adjustRightInd w:val="0"/>
              <w:snapToGrid w:val="0"/>
              <w:spacing w:before="76" w:beforeLines="20"/>
              <w:rPr>
                <w:rFonts w:hint="eastAsia" w:ascii="宋体" w:hAnsi="宋体" w:eastAsia="宋体" w:cs="宋体"/>
                <w:snapToGrid w:val="0"/>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能力目标：能够从实际出发、实事求是，学会用具体问题具体分析等方法，正确认识社会问题，分析和处理个人成长中的人生问题，在生活中做出正确的价值判断和行为选择。</w:t>
            </w:r>
          </w:p>
        </w:tc>
        <w:tc>
          <w:tcPr>
            <w:tcW w:w="3544" w:type="dxa"/>
            <w:vAlign w:val="top"/>
          </w:tcPr>
          <w:p>
            <w:pPr>
              <w:adjustRightInd w:val="0"/>
              <w:snapToGrid w:val="0"/>
              <w:spacing w:before="76" w:beforeLines="2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阐明马克思主义哲学是科学的世界观和方法论，讲述辩证唯物主义和历史唯物主义基本观点及其对人生成长的意义；</w:t>
            </w:r>
          </w:p>
          <w:p>
            <w:pPr>
              <w:adjustRightInd w:val="0"/>
              <w:snapToGrid w:val="0"/>
              <w:spacing w:before="76" w:beforeLines="2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阐述社会生活及个人成长中进行正确价值判断和行为选择的意义；</w:t>
            </w:r>
          </w:p>
          <w:p>
            <w:pPr>
              <w:adjustRightInd w:val="0"/>
              <w:snapToGrid w:val="0"/>
              <w:spacing w:before="76" w:beforeLines="20"/>
              <w:rPr>
                <w:rFonts w:hint="eastAsia" w:ascii="宋体" w:hAnsi="宋体" w:eastAsia="宋体" w:cs="宋体"/>
                <w:snapToGrid w:val="0"/>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3.引导学生弘扬和践行社会主义核心价值观，为学生成长奠定正确的世界观、人生观和价值观基础</w:t>
            </w:r>
          </w:p>
        </w:tc>
        <w:tc>
          <w:tcPr>
            <w:tcW w:w="3780" w:type="dxa"/>
            <w:vAlign w:val="top"/>
          </w:tcPr>
          <w:p>
            <w:pPr>
              <w:adjustRightInd w:val="0"/>
              <w:snapToGrid w:val="0"/>
              <w:spacing w:before="76" w:beforeLines="2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将立德树人的观念贯穿课程教学全过程，培养学生热爱生活、热爱生命的情感，构建正确的价值观体系；</w:t>
            </w:r>
          </w:p>
          <w:p>
            <w:pPr>
              <w:adjustRightInd w:val="0"/>
              <w:snapToGrid w:val="0"/>
              <w:spacing w:before="76" w:beforeLines="2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关注学科核心素养目标在教学中的落实，以学生为主体、教师为主导，设置问题情境、案例教学、视频等方式引导学生领悟人生的真谛；</w:t>
            </w:r>
          </w:p>
          <w:p>
            <w:pPr>
              <w:adjustRightInd w:val="0"/>
              <w:snapToGrid w:val="0"/>
              <w:spacing w:before="76" w:beforeLines="20"/>
              <w:rPr>
                <w:rFonts w:hint="eastAsia" w:ascii="宋体" w:hAnsi="宋体" w:eastAsia="宋体" w:cs="宋体"/>
                <w:snapToGrid w:val="0"/>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过程考核</w:t>
            </w:r>
            <w:r>
              <w:rPr>
                <w:rFonts w:hint="eastAsia" w:ascii="宋体" w:hAnsi="宋体" w:eastAsia="宋体" w:cs="宋体"/>
                <w:color w:val="000000" w:themeColor="text1"/>
                <w:sz w:val="21"/>
                <w:szCs w:val="21"/>
                <w:lang w:val="en-US" w:eastAsia="zh-CN"/>
                <w14:textFill>
                  <w14:solidFill>
                    <w14:schemeClr w14:val="tx1"/>
                  </w14:solidFill>
                </w14:textFill>
              </w:rPr>
              <w:t>+期末考试。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63" w:hRule="atLeast"/>
          <w:jc w:val="center"/>
        </w:trPr>
        <w:tc>
          <w:tcPr>
            <w:tcW w:w="741" w:type="dxa"/>
            <w:vAlign w:val="center"/>
          </w:tcPr>
          <w:p>
            <w:pPr>
              <w:spacing w:before="76" w:beforeLines="2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10</w:t>
            </w:r>
          </w:p>
        </w:tc>
        <w:tc>
          <w:tcPr>
            <w:tcW w:w="1842" w:type="dxa"/>
            <w:vAlign w:val="center"/>
          </w:tcPr>
          <w:p>
            <w:pPr>
              <w:adjustRightInd w:val="0"/>
              <w:snapToGrid w:val="0"/>
              <w:spacing w:before="76" w:beforeLines="2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职业道德与法治</w:t>
            </w:r>
          </w:p>
        </w:tc>
        <w:tc>
          <w:tcPr>
            <w:tcW w:w="3826" w:type="dxa"/>
            <w:vAlign w:val="top"/>
          </w:tcPr>
          <w:p>
            <w:pPr>
              <w:adjustRightInd w:val="0"/>
              <w:snapToGrid w:val="0"/>
              <w:spacing w:before="76" w:beforeLines="2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素质目标：</w:t>
            </w:r>
            <w:r>
              <w:rPr>
                <w:rFonts w:hint="eastAsia" w:ascii="宋体" w:hAnsi="宋体" w:eastAsia="宋体" w:cs="宋体"/>
                <w:color w:val="000000" w:themeColor="text1"/>
                <w:sz w:val="21"/>
                <w:szCs w:val="21"/>
                <w:lang w:eastAsia="zh-CN"/>
                <w14:textFill>
                  <w14:solidFill>
                    <w14:schemeClr w14:val="tx1"/>
                  </w14:solidFill>
                </w14:textFill>
              </w:rPr>
              <w:t>培养学生法治意识，加强学生道德建设；</w:t>
            </w:r>
          </w:p>
          <w:p>
            <w:pPr>
              <w:adjustRightInd w:val="0"/>
              <w:snapToGrid w:val="0"/>
              <w:spacing w:before="76" w:beforeLines="2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知识目标：践行职业道德的主要内容及其重要意义；能够掌握加强职业道德修养的主要方法；</w:t>
            </w:r>
          </w:p>
          <w:p>
            <w:pPr>
              <w:adjustRightInd w:val="0"/>
              <w:snapToGrid w:val="0"/>
              <w:spacing w:before="76" w:beforeLines="20"/>
              <w:rPr>
                <w:rFonts w:hint="eastAsia" w:ascii="宋体" w:hAnsi="宋体" w:eastAsia="宋体" w:cs="宋体"/>
                <w:snapToGrid w:val="0"/>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能力目标：初步具备依法维权和有序参与公共事务的能力；能够根据社会发展需要、结合自身实际，以道德和法律的要求规范自己的言行，做恪守道德规范、尊法学法守法用法的好公民。</w:t>
            </w:r>
          </w:p>
        </w:tc>
        <w:tc>
          <w:tcPr>
            <w:tcW w:w="3544" w:type="dxa"/>
            <w:vAlign w:val="top"/>
          </w:tcPr>
          <w:p>
            <w:pPr>
              <w:adjustRightInd w:val="0"/>
              <w:snapToGrid w:val="0"/>
              <w:spacing w:before="76" w:beforeLines="2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着眼于提高中职学生的职业道德素质和法治素养，对学生进行职业道德和法治教育。</w:t>
            </w:r>
          </w:p>
          <w:p>
            <w:pPr>
              <w:adjustRightInd w:val="0"/>
              <w:snapToGrid w:val="0"/>
              <w:spacing w:before="76" w:beforeLines="2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帮助学生理解全面依法治国的总目标和基本要求，了解职业道德和法律规范，增强职业道德和法治意识，养成爱岗敬业、依法办事的思维方式和行为习惯。</w:t>
            </w:r>
          </w:p>
          <w:p>
            <w:pPr>
              <w:adjustRightInd w:val="0"/>
              <w:snapToGrid w:val="0"/>
              <w:spacing w:before="76" w:beforeLines="20"/>
              <w:rPr>
                <w:rFonts w:hint="eastAsia" w:ascii="宋体" w:hAnsi="宋体" w:eastAsia="宋体" w:cs="宋体"/>
                <w:snapToGrid w:val="0"/>
                <w:color w:val="000000" w:themeColor="text1"/>
                <w:sz w:val="21"/>
                <w:szCs w:val="21"/>
                <w:lang w:val="en-US" w:eastAsia="zh-CN" w:bidi="ar-SA"/>
                <w14:textFill>
                  <w14:solidFill>
                    <w14:schemeClr w14:val="tx1"/>
                  </w14:solidFill>
                </w14:textFill>
              </w:rPr>
            </w:pPr>
          </w:p>
        </w:tc>
        <w:tc>
          <w:tcPr>
            <w:tcW w:w="3780" w:type="dxa"/>
            <w:vAlign w:val="top"/>
          </w:tcPr>
          <w:p>
            <w:pPr>
              <w:adjustRightInd w:val="0"/>
              <w:snapToGrid w:val="0"/>
              <w:spacing w:before="76" w:beforeLines="2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充分发挥课程思政的引领作用，培养学生对社会的正确认识。加深学生对社会、职业的认识与理解，培养学生的实践能力和创新精神；</w:t>
            </w:r>
          </w:p>
          <w:p>
            <w:pPr>
              <w:adjustRightInd w:val="0"/>
              <w:snapToGrid w:val="0"/>
              <w:spacing w:before="76" w:beforeLines="2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通过社会实践活动，例如志愿服务、社会调查、专题访谈、参观访问、实习实训以及其它职业体验等，引导学生亲历某种情境或事件，获得直接的认知和情感经验；</w:t>
            </w:r>
          </w:p>
          <w:p>
            <w:pPr>
              <w:adjustRightInd w:val="0"/>
              <w:snapToGrid w:val="0"/>
              <w:spacing w:before="76" w:beforeLines="20"/>
              <w:rPr>
                <w:rFonts w:hint="eastAsia" w:ascii="宋体" w:hAnsi="宋体" w:eastAsia="宋体" w:cs="宋体"/>
                <w:snapToGrid w:val="0"/>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过程考核</w:t>
            </w:r>
            <w:r>
              <w:rPr>
                <w:rFonts w:hint="eastAsia" w:ascii="宋体" w:hAnsi="宋体" w:eastAsia="宋体" w:cs="宋体"/>
                <w:color w:val="000000" w:themeColor="text1"/>
                <w:sz w:val="21"/>
                <w:szCs w:val="21"/>
                <w:lang w:val="en-US" w:eastAsia="zh-CN"/>
                <w14:textFill>
                  <w14:solidFill>
                    <w14:schemeClr w14:val="tx1"/>
                  </w14:solidFill>
                </w14:textFill>
              </w:rPr>
              <w:t>+期末考试</w:t>
            </w:r>
            <w:r>
              <w:rPr>
                <w:rFonts w:hint="eastAsia" w:ascii="宋体" w:hAnsi="宋体" w:eastAsia="宋体" w:cs="宋体"/>
                <w:color w:val="000000" w:themeColor="text1"/>
                <w:sz w:val="21"/>
                <w:szCs w:val="21"/>
                <w:lang w:eastAsia="zh-CN"/>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54" w:hRule="atLeast"/>
          <w:jc w:val="center"/>
        </w:trPr>
        <w:tc>
          <w:tcPr>
            <w:tcW w:w="741" w:type="dxa"/>
            <w:vAlign w:val="center"/>
          </w:tcPr>
          <w:p>
            <w:pPr>
              <w:spacing w:before="76" w:beforeLines="2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11</w:t>
            </w:r>
          </w:p>
        </w:tc>
        <w:tc>
          <w:tcPr>
            <w:tcW w:w="1842" w:type="dxa"/>
            <w:vAlign w:val="center"/>
          </w:tcPr>
          <w:p>
            <w:pPr>
              <w:adjustRightInd w:val="0"/>
              <w:snapToGrid w:val="0"/>
              <w:spacing w:before="76" w:beforeLines="2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体育与健康</w:t>
            </w:r>
          </w:p>
        </w:tc>
        <w:tc>
          <w:tcPr>
            <w:tcW w:w="3826" w:type="dxa"/>
            <w:vAlign w:val="top"/>
          </w:tcPr>
          <w:p>
            <w:pPr>
              <w:adjustRightInd w:val="0"/>
              <w:snapToGrid w:val="0"/>
              <w:spacing w:before="76" w:beforeLines="2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素质目标：</w:t>
            </w:r>
            <w:r>
              <w:rPr>
                <w:rFonts w:hint="eastAsia" w:ascii="宋体" w:hAnsi="宋体" w:eastAsia="宋体" w:cs="宋体"/>
                <w:color w:val="000000" w:themeColor="text1"/>
                <w:sz w:val="21"/>
                <w:szCs w:val="21"/>
                <w:lang w:eastAsia="zh-CN"/>
                <w14:textFill>
                  <w14:solidFill>
                    <w14:schemeClr w14:val="tx1"/>
                  </w14:solidFill>
                </w14:textFill>
              </w:rPr>
              <w:t>养成健康锻炼的习惯，育体育心，形成健康的心理、身体；</w:t>
            </w:r>
          </w:p>
          <w:p>
            <w:pPr>
              <w:adjustRightInd w:val="0"/>
              <w:snapToGrid w:val="0"/>
              <w:spacing w:before="76" w:beforeLines="2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知识目标：掌握一定的体育锻炼知识和方法，认识体育与营养的关系，运动与保健的关系等；</w:t>
            </w:r>
          </w:p>
          <w:p>
            <w:pPr>
              <w:adjustRightInd w:val="0"/>
              <w:snapToGrid w:val="0"/>
              <w:spacing w:before="76" w:beforeLines="20"/>
              <w:rPr>
                <w:rFonts w:hint="eastAsia" w:ascii="宋体" w:hAnsi="宋体" w:eastAsia="宋体" w:cs="宋体"/>
                <w:snapToGrid w:val="0"/>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能力目标：能够形成健康的身体素质，为集体、为社会做贡献打下坚实的基础。</w:t>
            </w:r>
          </w:p>
        </w:tc>
        <w:tc>
          <w:tcPr>
            <w:tcW w:w="3544" w:type="dxa"/>
            <w:vAlign w:val="top"/>
          </w:tcPr>
          <w:p>
            <w:pPr>
              <w:adjustRightInd w:val="0"/>
              <w:snapToGrid w:val="0"/>
              <w:spacing w:before="76" w:beforeLines="2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1.体能训练：</w:t>
            </w:r>
            <w:r>
              <w:rPr>
                <w:rFonts w:hint="eastAsia" w:ascii="宋体" w:hAnsi="宋体" w:eastAsia="宋体" w:cs="宋体"/>
                <w:color w:val="000000" w:themeColor="text1"/>
                <w:sz w:val="21"/>
                <w:szCs w:val="21"/>
                <w:lang w:eastAsia="zh-CN"/>
                <w14:textFill>
                  <w14:solidFill>
                    <w14:schemeClr w14:val="tx1"/>
                  </w14:solidFill>
                </w14:textFill>
              </w:rPr>
              <w:t>主要包括体能发展的基本原理与方法、测量与评价体能水平的方法、体能锻炼计划制订的步骤与方法、有效控制体重与改善体形的方法等内容。</w:t>
            </w:r>
          </w:p>
          <w:p>
            <w:pPr>
              <w:adjustRightInd w:val="0"/>
              <w:snapToGrid w:val="0"/>
              <w:spacing w:before="76" w:beforeLines="20"/>
              <w:rPr>
                <w:rFonts w:hint="eastAsia" w:ascii="宋体" w:hAnsi="宋体" w:eastAsia="宋体" w:cs="宋体"/>
                <w:snapToGrid w:val="0"/>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lang w:eastAsia="zh-CN"/>
                <w14:textFill>
                  <w14:solidFill>
                    <w14:schemeClr w14:val="tx1"/>
                  </w14:solidFill>
                </w14:textFill>
              </w:rPr>
              <w:t>健康教育：包括健康的基本知识与技能，食品安全和合理营养，常见传染性和慢性非传染性疾病的预防，安全运动和应急避险，常见运动损伤的预防与处理，常见职业性疾病的预防与康复，环境、健康与体育锻炼的关系，了解性与生殖健康知识，提高心理健康水平和社会适应能力，反兴奋剂教育等方面的内容。</w:t>
            </w:r>
          </w:p>
        </w:tc>
        <w:tc>
          <w:tcPr>
            <w:tcW w:w="3780" w:type="dxa"/>
            <w:vAlign w:val="top"/>
          </w:tcPr>
          <w:p>
            <w:pPr>
              <w:adjustRightInd w:val="0"/>
              <w:snapToGrid w:val="0"/>
              <w:spacing w:before="76" w:beforeLines="2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坚持“健康第一”的指导思想，促进学生健康成长，激发运动兴趣，培养学生养成终身体育的意识，增强学生身体素质；</w:t>
            </w:r>
          </w:p>
          <w:p>
            <w:pPr>
              <w:adjustRightInd w:val="0"/>
              <w:snapToGrid w:val="0"/>
              <w:spacing w:before="76" w:beforeLines="2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采用讲授法、示范法、情境教学、案例教学等多种教学方式，配合以体育竞赛视频，引导学生形成正确的生活观念；</w:t>
            </w:r>
          </w:p>
          <w:p>
            <w:pPr>
              <w:adjustRightInd w:val="0"/>
              <w:snapToGrid w:val="0"/>
              <w:spacing w:before="76" w:beforeLines="20"/>
              <w:rPr>
                <w:rFonts w:hint="eastAsia" w:ascii="宋体" w:hAnsi="宋体" w:eastAsia="宋体" w:cs="宋体"/>
                <w:snapToGrid w:val="0"/>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过程考核</w:t>
            </w:r>
            <w:r>
              <w:rPr>
                <w:rFonts w:hint="eastAsia" w:ascii="宋体" w:hAnsi="宋体" w:eastAsia="宋体" w:cs="宋体"/>
                <w:color w:val="000000" w:themeColor="text1"/>
                <w:sz w:val="21"/>
                <w:szCs w:val="21"/>
                <w:lang w:val="en-US" w:eastAsia="zh-CN"/>
                <w14:textFill>
                  <w14:solidFill>
                    <w14:schemeClr w14:val="tx1"/>
                  </w14:solidFill>
                </w14:textFill>
              </w:rPr>
              <w:t>+期末考核。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41" w:type="dxa"/>
            <w:vAlign w:val="center"/>
          </w:tcPr>
          <w:p>
            <w:pPr>
              <w:spacing w:before="76" w:beforeLines="20"/>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12</w:t>
            </w:r>
          </w:p>
        </w:tc>
        <w:tc>
          <w:tcPr>
            <w:tcW w:w="1842" w:type="dxa"/>
            <w:vAlign w:val="center"/>
          </w:tcPr>
          <w:p>
            <w:pPr>
              <w:adjustRightInd w:val="0"/>
              <w:snapToGrid w:val="0"/>
              <w:spacing w:before="76" w:beforeLines="20"/>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中职艺术</w:t>
            </w:r>
          </w:p>
        </w:tc>
        <w:tc>
          <w:tcPr>
            <w:tcW w:w="3826" w:type="dxa"/>
            <w:vAlign w:val="top"/>
          </w:tcPr>
          <w:p>
            <w:pPr>
              <w:adjustRightInd w:val="0"/>
              <w:snapToGrid w:val="0"/>
              <w:spacing w:before="76" w:beforeLines="2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1.通过课程学习，参与艺术实践活动，掌握必备的艺术知识和表现技能。运用观赏、体验、联系、比较、讨论等方法，感受艺术作品的形象及情感表现，识别不同艺术的表现特征和风格特点，体会不同地域、不同时代艺术的风采。</w:t>
            </w:r>
          </w:p>
          <w:p>
            <w:pPr>
              <w:adjustRightInd w:val="0"/>
              <w:snapToGrid w:val="0"/>
              <w:spacing w:before="76" w:beforeLines="2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2.结合艺术情境，依据艺术原理和其他知识对艺术作品和现实中的审美对象进行描述、分析、解释和判断，丰富审美经验，增强审美理解，提高审美判断能</w:t>
            </w:r>
          </w:p>
          <w:p>
            <w:pPr>
              <w:adjustRightInd w:val="0"/>
              <w:snapToGrid w:val="0"/>
              <w:spacing w:before="76" w:beforeLines="2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力，陶冶道德情操，塑造美好心灵，形成健康的审美情趣。</w:t>
            </w:r>
          </w:p>
          <w:p>
            <w:pPr>
              <w:adjustRightInd w:val="0"/>
              <w:snapToGrid w:val="0"/>
              <w:spacing w:before="76" w:beforeLines="2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3.根据一个主题或-项任务， 运用特定媒介、材料和艺术表现手段或方法进行创意表达，尝试解决学习、工作和生活中的问题，美化生活，具有创新意识与</w:t>
            </w:r>
          </w:p>
          <w:p>
            <w:pPr>
              <w:adjustRightInd w:val="0"/>
              <w:snapToGrid w:val="0"/>
              <w:spacing w:before="76" w:beforeLines="2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表现能力。</w:t>
            </w:r>
          </w:p>
          <w:p>
            <w:pPr>
              <w:adjustRightInd w:val="0"/>
              <w:snapToGrid w:val="0"/>
              <w:spacing w:before="76" w:beforeLines="2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4.从文化的角度分析和理解作品，认识文化与艺术的关系。了解中国文化的源远流长和博大精深，热爱中华优秀文化，增进文化认同，坚定文化自信，尊重人类文化的多样性。</w:t>
            </w:r>
          </w:p>
          <w:p>
            <w:pPr>
              <w:adjustRightInd w:val="0"/>
              <w:snapToGrid w:val="0"/>
              <w:spacing w:before="76" w:beforeLines="20"/>
              <w:rPr>
                <w:rFonts w:hint="eastAsia" w:ascii="宋体" w:hAnsi="宋体" w:eastAsia="宋体" w:cs="宋体"/>
                <w:snapToGrid w:val="0"/>
                <w:color w:val="000000" w:themeColor="text1"/>
                <w:sz w:val="21"/>
                <w:szCs w:val="21"/>
                <w:lang w:val="en-US" w:eastAsia="zh-CN" w:bidi="ar-SA"/>
                <w14:textFill>
                  <w14:solidFill>
                    <w14:schemeClr w14:val="tx1"/>
                  </w14:solidFill>
                </w14:textFill>
              </w:rPr>
            </w:pPr>
          </w:p>
        </w:tc>
        <w:tc>
          <w:tcPr>
            <w:tcW w:w="3544" w:type="dxa"/>
            <w:vAlign w:val="top"/>
          </w:tcPr>
          <w:p>
            <w:pPr>
              <w:adjustRightInd w:val="0"/>
              <w:snapToGrid w:val="0"/>
              <w:spacing w:before="76" w:beforeLines="2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音乐鉴赏与实践：</w:t>
            </w:r>
          </w:p>
          <w:p>
            <w:pPr>
              <w:adjustRightInd w:val="0"/>
              <w:snapToGrid w:val="0"/>
              <w:spacing w:before="76" w:beforeLines="2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（1）学生通过聆听中外经典音乐作品，参与音乐实践活动，学习有关知识和技能，认识音乐的基本功能与作用，获得精神愉悦，提高审美情趣和音乐实践能力。</w:t>
            </w:r>
          </w:p>
          <w:p>
            <w:pPr>
              <w:adjustRightInd w:val="0"/>
              <w:snapToGrid w:val="0"/>
              <w:spacing w:before="76" w:beforeLines="2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(2)认识音乐与其他艺术、学科及所学专业的关联，积极探索音乐在社会生活、生产实践、专业学习、职业发展等方面的广泛应用，激发创新意识，促进专业学习。</w:t>
            </w:r>
          </w:p>
          <w:p>
            <w:pPr>
              <w:adjustRightInd w:val="0"/>
              <w:snapToGrid w:val="0"/>
              <w:spacing w:before="76" w:beforeLines="2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(3)参与校内外音乐实践活动，熟悉公共音乐活动礼仪，合理利用现代信息技术和手段获得开展音乐活动的资源，拓展音乐学习的时空。</w:t>
            </w:r>
          </w:p>
          <w:p>
            <w:pPr>
              <w:adjustRightInd w:val="0"/>
              <w:snapToGrid w:val="0"/>
              <w:spacing w:before="76" w:beforeLines="2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2.美术鉴赏与实践：</w:t>
            </w:r>
          </w:p>
          <w:p>
            <w:pPr>
              <w:adjustRightInd w:val="0"/>
              <w:snapToGrid w:val="0"/>
              <w:spacing w:before="76" w:beforeLines="2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（1）学生通过观察、体验、赏析、评判等活动，学习美术知识和技能，欣赏美术作品，了解作品主题，感悟作品情感，理解作品内涵，认识美术的基本功能与作用，提高审美情趣和美术实践能力。</w:t>
            </w:r>
          </w:p>
          <w:p>
            <w:pPr>
              <w:adjustRightInd w:val="0"/>
              <w:snapToGrid w:val="0"/>
              <w:spacing w:before="76" w:beforeLines="2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（2）结合鉴赏内容开展美术实践，认识美术与其他艺术、学科及所学专业的关联，探索美术在社会生活、生产实践、专业学习和生涯发展等领域中的广泛应用，激发创新意识，促进专业学习。</w:t>
            </w:r>
          </w:p>
          <w:p>
            <w:pPr>
              <w:adjustRightInd w:val="0"/>
              <w:snapToGrid w:val="0"/>
              <w:spacing w:before="76" w:beforeLines="20"/>
              <w:rPr>
                <w:rFonts w:hint="eastAsia" w:ascii="宋体" w:hAnsi="宋体" w:eastAsia="宋体" w:cs="宋体"/>
                <w:snapToGrid w:val="0"/>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（3）参与美术实践和社团活动，合理运用现代信息技术和手段，拓展美术学习的时空。</w:t>
            </w:r>
          </w:p>
        </w:tc>
        <w:tc>
          <w:tcPr>
            <w:tcW w:w="3780" w:type="dxa"/>
            <w:vAlign w:val="top"/>
          </w:tcPr>
          <w:p>
            <w:pPr>
              <w:adjustRightInd w:val="0"/>
              <w:snapToGrid w:val="0"/>
              <w:spacing w:before="76" w:beforeLines="20"/>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1.教师要根据艺术学科核心素养与课程目标的要求，指导学生依据自身特点、专业学习和职业发展需要，选择合适的拓展模块内容开展研习，发展艺术特长，提高艺术应用水平，促进专业发展。</w:t>
            </w:r>
          </w:p>
          <w:p>
            <w:pPr>
              <w:adjustRightInd w:val="0"/>
              <w:snapToGrid w:val="0"/>
              <w:spacing w:before="76" w:beforeLines="2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lang w:eastAsia="zh-CN"/>
                <w14:textFill>
                  <w14:solidFill>
                    <w14:schemeClr w14:val="tx1"/>
                  </w14:solidFill>
                </w14:textFill>
              </w:rPr>
              <w:t>创设与音乐表现内容和情感相适应的教学氛围，比较中外经典音乐作品</w:t>
            </w:r>
          </w:p>
          <w:p>
            <w:pPr>
              <w:adjustRightInd w:val="0"/>
              <w:snapToGrid w:val="0"/>
              <w:spacing w:before="76" w:beforeLines="2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w:t>
            </w:r>
            <w:r>
              <w:rPr>
                <w:rFonts w:hint="eastAsia" w:ascii="宋体" w:hAnsi="宋体" w:eastAsia="宋体" w:cs="宋体"/>
                <w:color w:val="000000" w:themeColor="text1"/>
                <w:sz w:val="21"/>
                <w:szCs w:val="21"/>
                <w:lang w:eastAsia="zh-CN"/>
                <w14:textFill>
                  <w14:solidFill>
                    <w14:schemeClr w14:val="tx1"/>
                  </w14:solidFill>
                </w14:textFill>
              </w:rPr>
              <w:t>过程考核</w:t>
            </w:r>
            <w:r>
              <w:rPr>
                <w:rFonts w:hint="eastAsia" w:ascii="宋体" w:hAnsi="宋体" w:eastAsia="宋体" w:cs="宋体"/>
                <w:color w:val="000000" w:themeColor="text1"/>
                <w:sz w:val="21"/>
                <w:szCs w:val="21"/>
                <w:lang w:val="en-US" w:eastAsia="zh-CN"/>
                <w14:textFill>
                  <w14:solidFill>
                    <w14:schemeClr w14:val="tx1"/>
                  </w14:solidFill>
                </w14:textFill>
              </w:rPr>
              <w:t>+期末考核。</w:t>
            </w:r>
          </w:p>
          <w:p>
            <w:pPr>
              <w:adjustRightInd w:val="0"/>
              <w:snapToGrid w:val="0"/>
              <w:spacing w:before="76" w:beforeLines="20"/>
              <w:rPr>
                <w:rFonts w:hint="eastAsia" w:ascii="宋体" w:hAnsi="宋体" w:eastAsia="宋体" w:cs="宋体"/>
                <w:color w:val="000000" w:themeColor="text1"/>
                <w:sz w:val="21"/>
                <w:szCs w:val="21"/>
                <w:lang w:eastAsia="zh-CN"/>
                <w14:textFill>
                  <w14:solidFill>
                    <w14:schemeClr w14:val="tx1"/>
                  </w14:solidFill>
                </w14:textFill>
              </w:rPr>
            </w:pPr>
          </w:p>
          <w:p>
            <w:pPr>
              <w:adjustRightInd w:val="0"/>
              <w:snapToGrid w:val="0"/>
              <w:spacing w:before="76" w:beforeLines="20"/>
              <w:rPr>
                <w:rFonts w:hint="eastAsia" w:ascii="宋体" w:hAnsi="宋体" w:eastAsia="宋体" w:cs="宋体"/>
                <w:snapToGrid w:val="0"/>
                <w:color w:val="000000" w:themeColor="text1"/>
                <w:sz w:val="21"/>
                <w:szCs w:val="21"/>
                <w:lang w:val="en-US" w:eastAsia="zh-CN" w:bidi="ar-SA"/>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17" w:hRule="atLeast"/>
          <w:jc w:val="center"/>
        </w:trPr>
        <w:tc>
          <w:tcPr>
            <w:tcW w:w="741" w:type="dxa"/>
            <w:vAlign w:val="center"/>
          </w:tcPr>
          <w:p>
            <w:pPr>
              <w:keepNext w:val="0"/>
              <w:keepLines w:val="0"/>
              <w:pageBreakBefore w:val="0"/>
              <w:widowControl w:val="0"/>
              <w:kinsoku/>
              <w:wordWrap/>
              <w:overflowPunct/>
              <w:topLinePunct w:val="0"/>
              <w:autoSpaceDE/>
              <w:autoSpaceDN/>
              <w:bidi w:val="0"/>
              <w:spacing w:line="240" w:lineRule="exact"/>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13</w:t>
            </w:r>
          </w:p>
        </w:tc>
        <w:tc>
          <w:tcPr>
            <w:tcW w:w="1842" w:type="dxa"/>
            <w:vAlign w:val="center"/>
          </w:tcPr>
          <w:p>
            <w:pPr>
              <w:keepNext w:val="0"/>
              <w:keepLines w:val="0"/>
              <w:pageBreakBefore w:val="0"/>
              <w:widowControl w:val="0"/>
              <w:kinsoku/>
              <w:wordWrap/>
              <w:overflowPunct/>
              <w:topLinePunct w:val="0"/>
              <w:autoSpaceDE/>
              <w:autoSpaceDN/>
              <w:bidi w:val="0"/>
              <w:adjustRightInd w:val="0"/>
              <w:snapToGrid w:val="0"/>
              <w:spacing w:line="280" w:lineRule="exact"/>
              <w:jc w:val="both"/>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计算机应用基础</w:t>
            </w:r>
          </w:p>
        </w:tc>
        <w:tc>
          <w:tcPr>
            <w:tcW w:w="3826" w:type="dxa"/>
          </w:tcPr>
          <w:p>
            <w:pPr>
              <w:keepNext w:val="0"/>
              <w:keepLines w:val="0"/>
              <w:pageBreakBefore w:val="0"/>
              <w:widowControl w:val="0"/>
              <w:kinsoku/>
              <w:wordWrap/>
              <w:overflowPunct/>
              <w:topLinePunct w:val="0"/>
              <w:autoSpaceDE/>
              <w:autoSpaceDN/>
              <w:bidi w:val="0"/>
              <w:spacing w:line="280" w:lineRule="exact"/>
              <w:jc w:val="both"/>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本课程任务是使学生掌握必备的计算机应用基础知识和基本技能，提高学生计算机基本操作、办公应用、网络应用、多媒体技术应用等方面的技能，使学生初步具有利用计算机解决学习、工作、生活中常见问题的能力；使学生初步具有应用计算机学习的能力，为其职业生涯发展和终身学习奠定基础；提升学生的信息素养，使学生了解并遵守相关法律法规、信息道德及信息安全准则，培养学生成为信息社会的合格公民。</w:t>
            </w:r>
          </w:p>
        </w:tc>
        <w:tc>
          <w:tcPr>
            <w:tcW w:w="3544" w:type="dxa"/>
          </w:tcPr>
          <w:p>
            <w:pPr>
              <w:keepNext w:val="0"/>
              <w:keepLines w:val="0"/>
              <w:pageBreakBefore w:val="0"/>
              <w:widowControl w:val="0"/>
              <w:kinsoku/>
              <w:wordWrap/>
              <w:overflowPunct/>
              <w:topLinePunct w:val="0"/>
              <w:autoSpaceDE/>
              <w:autoSpaceDN/>
              <w:bidi w:val="0"/>
              <w:adjustRightInd w:val="0"/>
              <w:snapToGrid w:val="0"/>
              <w:spacing w:line="280" w:lineRule="exact"/>
              <w:jc w:val="both"/>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1.计算机基础知识</w:t>
            </w:r>
          </w:p>
          <w:p>
            <w:pPr>
              <w:keepNext w:val="0"/>
              <w:keepLines w:val="0"/>
              <w:pageBreakBefore w:val="0"/>
              <w:widowControl w:val="0"/>
              <w:kinsoku/>
              <w:wordWrap/>
              <w:overflowPunct/>
              <w:topLinePunct w:val="0"/>
              <w:autoSpaceDE/>
              <w:autoSpaceDN/>
              <w:bidi w:val="0"/>
              <w:adjustRightInd w:val="0"/>
              <w:snapToGrid w:val="0"/>
              <w:spacing w:line="280" w:lineRule="exact"/>
              <w:jc w:val="both"/>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2.操作系统的使用</w:t>
            </w:r>
          </w:p>
          <w:p>
            <w:pPr>
              <w:keepNext w:val="0"/>
              <w:keepLines w:val="0"/>
              <w:pageBreakBefore w:val="0"/>
              <w:widowControl w:val="0"/>
              <w:kinsoku/>
              <w:wordWrap/>
              <w:overflowPunct/>
              <w:topLinePunct w:val="0"/>
              <w:autoSpaceDE/>
              <w:autoSpaceDN/>
              <w:bidi w:val="0"/>
              <w:adjustRightInd w:val="0"/>
              <w:snapToGrid w:val="0"/>
              <w:spacing w:line="280" w:lineRule="exact"/>
              <w:jc w:val="both"/>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3.因特网应用</w:t>
            </w:r>
          </w:p>
          <w:p>
            <w:pPr>
              <w:keepNext w:val="0"/>
              <w:keepLines w:val="0"/>
              <w:pageBreakBefore w:val="0"/>
              <w:widowControl w:val="0"/>
              <w:kinsoku/>
              <w:wordWrap/>
              <w:overflowPunct/>
              <w:topLinePunct w:val="0"/>
              <w:autoSpaceDE/>
              <w:autoSpaceDN/>
              <w:bidi w:val="0"/>
              <w:adjustRightInd w:val="0"/>
              <w:snapToGrid w:val="0"/>
              <w:spacing w:line="280" w:lineRule="exact"/>
              <w:jc w:val="both"/>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4.文字处理软件应用</w:t>
            </w:r>
          </w:p>
          <w:p>
            <w:pPr>
              <w:keepNext w:val="0"/>
              <w:keepLines w:val="0"/>
              <w:pageBreakBefore w:val="0"/>
              <w:widowControl w:val="0"/>
              <w:kinsoku/>
              <w:wordWrap/>
              <w:overflowPunct/>
              <w:topLinePunct w:val="0"/>
              <w:autoSpaceDE/>
              <w:autoSpaceDN/>
              <w:bidi w:val="0"/>
              <w:adjustRightInd w:val="0"/>
              <w:snapToGrid w:val="0"/>
              <w:spacing w:line="280" w:lineRule="exact"/>
              <w:jc w:val="both"/>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5.电子表格处理软件应用</w:t>
            </w:r>
          </w:p>
          <w:p>
            <w:pPr>
              <w:keepNext w:val="0"/>
              <w:keepLines w:val="0"/>
              <w:pageBreakBefore w:val="0"/>
              <w:widowControl w:val="0"/>
              <w:kinsoku/>
              <w:wordWrap/>
              <w:overflowPunct/>
              <w:topLinePunct w:val="0"/>
              <w:autoSpaceDE/>
              <w:autoSpaceDN/>
              <w:bidi w:val="0"/>
              <w:adjustRightInd w:val="0"/>
              <w:snapToGrid w:val="0"/>
              <w:spacing w:line="280" w:lineRule="exact"/>
              <w:jc w:val="both"/>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6.多媒体软件应用</w:t>
            </w:r>
          </w:p>
          <w:p>
            <w:pPr>
              <w:keepNext w:val="0"/>
              <w:keepLines w:val="0"/>
              <w:pageBreakBefore w:val="0"/>
              <w:widowControl w:val="0"/>
              <w:kinsoku/>
              <w:wordWrap/>
              <w:overflowPunct/>
              <w:topLinePunct w:val="0"/>
              <w:autoSpaceDE/>
              <w:autoSpaceDN/>
              <w:bidi w:val="0"/>
              <w:adjustRightInd w:val="0"/>
              <w:snapToGrid w:val="0"/>
              <w:spacing w:line="280" w:lineRule="exact"/>
              <w:jc w:val="both"/>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7.演示文稿软件应用</w:t>
            </w:r>
          </w:p>
        </w:tc>
        <w:tc>
          <w:tcPr>
            <w:tcW w:w="3780" w:type="dxa"/>
          </w:tcPr>
          <w:p>
            <w:pPr>
              <w:keepNext w:val="0"/>
              <w:keepLines w:val="0"/>
              <w:pageBreakBefore w:val="0"/>
              <w:widowControl w:val="0"/>
              <w:kinsoku/>
              <w:wordWrap/>
              <w:overflowPunct/>
              <w:topLinePunct w:val="0"/>
              <w:autoSpaceDE/>
              <w:autoSpaceDN/>
              <w:bidi w:val="0"/>
              <w:adjustRightInd w:val="0"/>
              <w:snapToGrid w:val="0"/>
              <w:spacing w:line="280" w:lineRule="exact"/>
              <w:ind w:firstLine="420" w:firstLineChars="200"/>
              <w:jc w:val="both"/>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教师在教学中围绕议题设计活动，要注重探讨式和体验性学习。基于学科核心素养的目标要求，围绕议题设计活动进行教学，促进学生学习方式的转变。要创设生动直观而又富于启迪性的问题情境，激发学生的学习兴趣。要充分发挥学生主体作用，注重引导其在活动体验、合作探讨中学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19" w:hRule="atLeast"/>
          <w:jc w:val="center"/>
        </w:trPr>
        <w:tc>
          <w:tcPr>
            <w:tcW w:w="741" w:type="dxa"/>
            <w:vAlign w:val="center"/>
          </w:tcPr>
          <w:p>
            <w:pPr>
              <w:keepNext w:val="0"/>
              <w:keepLines w:val="0"/>
              <w:pageBreakBefore w:val="0"/>
              <w:widowControl w:val="0"/>
              <w:kinsoku/>
              <w:wordWrap/>
              <w:overflowPunct/>
              <w:topLinePunct w:val="0"/>
              <w:autoSpaceDE/>
              <w:autoSpaceDN/>
              <w:bidi w:val="0"/>
              <w:spacing w:line="240" w:lineRule="exact"/>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14</w:t>
            </w:r>
          </w:p>
        </w:tc>
        <w:tc>
          <w:tcPr>
            <w:tcW w:w="1842" w:type="dxa"/>
            <w:vAlign w:val="center"/>
          </w:tcPr>
          <w:p>
            <w:pPr>
              <w:keepNext w:val="0"/>
              <w:keepLines w:val="0"/>
              <w:pageBreakBefore w:val="0"/>
              <w:widowControl w:val="0"/>
              <w:kinsoku/>
              <w:wordWrap/>
              <w:overflowPunct/>
              <w:topLinePunct w:val="0"/>
              <w:autoSpaceDE/>
              <w:autoSpaceDN/>
              <w:bidi w:val="0"/>
              <w:adjustRightInd w:val="0"/>
              <w:snapToGrid w:val="0"/>
              <w:spacing w:line="280" w:lineRule="exact"/>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普通话</w:t>
            </w:r>
          </w:p>
        </w:tc>
        <w:tc>
          <w:tcPr>
            <w:tcW w:w="3826" w:type="dxa"/>
          </w:tcPr>
          <w:p>
            <w:pPr>
              <w:keepNext w:val="0"/>
              <w:keepLines w:val="0"/>
              <w:pageBreakBefore w:val="0"/>
              <w:widowControl w:val="0"/>
              <w:kinsoku/>
              <w:wordWrap/>
              <w:overflowPunct/>
              <w:topLinePunct w:val="0"/>
              <w:autoSpaceDE/>
              <w:autoSpaceDN/>
              <w:bidi w:val="0"/>
              <w:spacing w:line="280" w:lineRule="exact"/>
              <w:jc w:val="both"/>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通过本课程的学习使学生掌握普通话语音基本知识和普通话声、韵、调、音变的发音要领；具备较强的方音辨正能力和自我训练能力；能用规范标准或比较规范标准的普通话进行朗读、说话及其它口语交际，为就业和未来发展奠定基础。</w:t>
            </w:r>
          </w:p>
        </w:tc>
        <w:tc>
          <w:tcPr>
            <w:tcW w:w="3544" w:type="dxa"/>
          </w:tcPr>
          <w:p>
            <w:pPr>
              <w:keepNext w:val="0"/>
              <w:keepLines w:val="0"/>
              <w:pageBreakBefore w:val="0"/>
              <w:widowControl w:val="0"/>
              <w:kinsoku/>
              <w:wordWrap/>
              <w:overflowPunct/>
              <w:topLinePunct w:val="0"/>
              <w:autoSpaceDE/>
              <w:autoSpaceDN/>
              <w:bidi w:val="0"/>
              <w:spacing w:line="280" w:lineRule="exact"/>
              <w:jc w:val="both"/>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系统讲授普通话的基础理论和基本知识</w:t>
            </w:r>
          </w:p>
        </w:tc>
        <w:tc>
          <w:tcPr>
            <w:tcW w:w="3780" w:type="dxa"/>
          </w:tcPr>
          <w:p>
            <w:pPr>
              <w:keepNext w:val="0"/>
              <w:keepLines w:val="0"/>
              <w:pageBreakBefore w:val="0"/>
              <w:widowControl w:val="0"/>
              <w:kinsoku/>
              <w:wordWrap/>
              <w:overflowPunct/>
              <w:topLinePunct w:val="0"/>
              <w:autoSpaceDE/>
              <w:autoSpaceDN/>
              <w:bidi w:val="0"/>
              <w:spacing w:line="280" w:lineRule="exact"/>
              <w:jc w:val="both"/>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教师在教学中围绕议题设计活动，要注重探讨式和体验性学习。基于学科核心素养的目标要求，围绕议题设计活动进行教学，促进学生学习方式的转变。要创设生动直观而又富于启迪性的问题情境，激发学生的学习兴趣。要充分发挥学生主体作用，注重引导其在活动体验、合作探讨中学习。</w:t>
            </w:r>
          </w:p>
        </w:tc>
      </w:tr>
    </w:tbl>
    <w:p>
      <w:pPr>
        <w:pStyle w:val="12"/>
        <w:spacing w:line="360" w:lineRule="auto"/>
        <w:rPr>
          <w:rFonts w:hint="eastAsia" w:ascii="黑体" w:hAnsi="黑体" w:eastAsia="黑体" w:cs="黑体"/>
          <w:color w:val="000000" w:themeColor="text1"/>
          <w:sz w:val="28"/>
          <w:szCs w:val="28"/>
          <w14:textFill>
            <w14:solidFill>
              <w14:schemeClr w14:val="tx1"/>
            </w14:solidFill>
          </w14:textFill>
        </w:rPr>
      </w:pPr>
      <w:bookmarkStart w:id="10" w:name="_Toc46149256"/>
    </w:p>
    <w:p>
      <w:pPr>
        <w:pStyle w:val="12"/>
        <w:spacing w:line="360" w:lineRule="auto"/>
        <w:rPr>
          <w:rFonts w:hint="eastAsia" w:ascii="黑体" w:hAnsi="黑体" w:eastAsia="黑体" w:cs="黑体"/>
          <w:color w:val="000000" w:themeColor="text1"/>
          <w:sz w:val="28"/>
          <w:szCs w:val="28"/>
          <w14:textFill>
            <w14:solidFill>
              <w14:schemeClr w14:val="tx1"/>
            </w14:solidFill>
          </w14:textFill>
        </w:rPr>
      </w:pPr>
      <w:r>
        <w:rPr>
          <w:rFonts w:hint="eastAsia" w:ascii="黑体" w:hAnsi="黑体" w:eastAsia="黑体" w:cs="黑体"/>
          <w:color w:val="000000" w:themeColor="text1"/>
          <w:sz w:val="28"/>
          <w:szCs w:val="28"/>
          <w14:textFill>
            <w14:solidFill>
              <w14:schemeClr w14:val="tx1"/>
            </w14:solidFill>
          </w14:textFill>
        </w:rPr>
        <w:t>（二）专业技能课程</w:t>
      </w:r>
      <w:bookmarkEnd w:id="10"/>
    </w:p>
    <w:p>
      <w:pPr>
        <w:pStyle w:val="15"/>
        <w:tabs>
          <w:tab w:val="center" w:pos="4153"/>
        </w:tabs>
        <w:spacing w:before="0" w:after="0" w:line="600" w:lineRule="exact"/>
        <w:jc w:val="left"/>
        <w:outlineLvl w:val="2"/>
        <w:rPr>
          <w:rFonts w:ascii="仿宋" w:hAnsi="仿宋" w:eastAsia="仿宋" w:cs="仿宋_GB2312"/>
          <w:b w:val="0"/>
          <w:color w:val="000000" w:themeColor="text1"/>
          <w:spacing w:val="-2"/>
          <w:sz w:val="28"/>
          <w:szCs w:val="28"/>
          <w14:textFill>
            <w14:solidFill>
              <w14:schemeClr w14:val="tx1"/>
            </w14:solidFill>
          </w14:textFill>
        </w:rPr>
      </w:pPr>
      <w:bookmarkStart w:id="11" w:name="_Toc46149257"/>
      <w:r>
        <w:rPr>
          <w:rFonts w:hint="eastAsia" w:ascii="仿宋" w:hAnsi="仿宋" w:eastAsia="仿宋" w:cs="仿宋_GB2312"/>
          <w:b w:val="0"/>
          <w:color w:val="000000" w:themeColor="text1"/>
          <w:spacing w:val="-2"/>
          <w:sz w:val="28"/>
          <w:szCs w:val="28"/>
          <w14:textFill>
            <w14:solidFill>
              <w14:schemeClr w14:val="tx1"/>
            </w14:solidFill>
          </w14:textFill>
        </w:rPr>
        <w:t>1.专业（技能）课程</w:t>
      </w:r>
      <w:bookmarkEnd w:id="11"/>
    </w:p>
    <w:tbl>
      <w:tblPr>
        <w:tblStyle w:val="17"/>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675"/>
        <w:gridCol w:w="1788"/>
        <w:gridCol w:w="5387"/>
        <w:gridCol w:w="2748"/>
        <w:gridCol w:w="3402"/>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77" w:hRule="atLeast"/>
          <w:tblHeader/>
        </w:trPr>
        <w:tc>
          <w:tcPr>
            <w:tcW w:w="675" w:type="dxa"/>
            <w:shd w:val="clear" w:color="auto" w:fill="D8D8D8" w:themeFill="background1" w:themeFillShade="D9"/>
            <w:vAlign w:val="center"/>
          </w:tcPr>
          <w:p>
            <w:pPr>
              <w:jc w:val="center"/>
              <w:rPr>
                <w:rFonts w:ascii="仿宋" w:hAnsi="仿宋" w:eastAsia="仿宋"/>
                <w:b/>
                <w:color w:val="000000" w:themeColor="text1"/>
                <w:sz w:val="21"/>
                <w:szCs w:val="21"/>
                <w14:textFill>
                  <w14:solidFill>
                    <w14:schemeClr w14:val="tx1"/>
                  </w14:solidFill>
                </w14:textFill>
              </w:rPr>
            </w:pPr>
            <w:r>
              <w:rPr>
                <w:rFonts w:hint="eastAsia" w:ascii="仿宋" w:hAnsi="仿宋" w:eastAsia="仿宋"/>
                <w:b/>
                <w:color w:val="000000" w:themeColor="text1"/>
                <w:sz w:val="21"/>
                <w:szCs w:val="21"/>
                <w14:textFill>
                  <w14:solidFill>
                    <w14:schemeClr w14:val="tx1"/>
                  </w14:solidFill>
                </w14:textFill>
              </w:rPr>
              <w:t>序号</w:t>
            </w:r>
          </w:p>
        </w:tc>
        <w:tc>
          <w:tcPr>
            <w:tcW w:w="1788" w:type="dxa"/>
            <w:shd w:val="clear" w:color="auto" w:fill="D8D8D8" w:themeFill="background1" w:themeFillShade="D9"/>
            <w:vAlign w:val="center"/>
          </w:tcPr>
          <w:p>
            <w:pPr>
              <w:pStyle w:val="15"/>
              <w:tabs>
                <w:tab w:val="center" w:pos="4153"/>
              </w:tabs>
              <w:spacing w:before="0" w:after="0"/>
              <w:outlineLvl w:val="9"/>
              <w:rPr>
                <w:rFonts w:ascii="仿宋" w:hAnsi="仿宋" w:eastAsia="仿宋"/>
                <w:bCs w:val="0"/>
                <w:color w:val="000000" w:themeColor="text1"/>
                <w:spacing w:val="-2"/>
                <w:sz w:val="21"/>
                <w:szCs w:val="21"/>
                <w14:textFill>
                  <w14:solidFill>
                    <w14:schemeClr w14:val="tx1"/>
                  </w14:solidFill>
                </w14:textFill>
              </w:rPr>
            </w:pPr>
            <w:r>
              <w:rPr>
                <w:rFonts w:ascii="仿宋" w:hAnsi="仿宋" w:eastAsia="仿宋"/>
                <w:bCs w:val="0"/>
                <w:color w:val="000000" w:themeColor="text1"/>
                <w:spacing w:val="-2"/>
                <w:sz w:val="21"/>
                <w:szCs w:val="21"/>
                <w14:textFill>
                  <w14:solidFill>
                    <w14:schemeClr w14:val="tx1"/>
                  </w14:solidFill>
                </w14:textFill>
              </w:rPr>
              <w:t>课程名称</w:t>
            </w:r>
          </w:p>
        </w:tc>
        <w:tc>
          <w:tcPr>
            <w:tcW w:w="5387" w:type="dxa"/>
            <w:shd w:val="clear" w:color="auto" w:fill="D8D8D8" w:themeFill="background1" w:themeFillShade="D9"/>
            <w:vAlign w:val="center"/>
          </w:tcPr>
          <w:p>
            <w:pPr>
              <w:pStyle w:val="15"/>
              <w:tabs>
                <w:tab w:val="center" w:pos="4153"/>
              </w:tabs>
              <w:spacing w:before="0" w:after="0"/>
              <w:outlineLvl w:val="9"/>
              <w:rPr>
                <w:rFonts w:ascii="仿宋" w:hAnsi="仿宋" w:eastAsia="仿宋"/>
                <w:bCs w:val="0"/>
                <w:color w:val="000000" w:themeColor="text1"/>
                <w:spacing w:val="-2"/>
                <w:sz w:val="21"/>
                <w:szCs w:val="21"/>
                <w14:textFill>
                  <w14:solidFill>
                    <w14:schemeClr w14:val="tx1"/>
                  </w14:solidFill>
                </w14:textFill>
              </w:rPr>
            </w:pPr>
            <w:r>
              <w:rPr>
                <w:rFonts w:ascii="仿宋" w:hAnsi="仿宋" w:eastAsia="仿宋"/>
                <w:bCs w:val="0"/>
                <w:color w:val="000000" w:themeColor="text1"/>
                <w:spacing w:val="-2"/>
                <w:sz w:val="21"/>
                <w:szCs w:val="21"/>
                <w14:textFill>
                  <w14:solidFill>
                    <w14:schemeClr w14:val="tx1"/>
                  </w14:solidFill>
                </w14:textFill>
              </w:rPr>
              <w:t>课程目标</w:t>
            </w:r>
          </w:p>
        </w:tc>
        <w:tc>
          <w:tcPr>
            <w:tcW w:w="2748" w:type="dxa"/>
            <w:shd w:val="clear" w:color="auto" w:fill="D8D8D8" w:themeFill="background1" w:themeFillShade="D9"/>
            <w:vAlign w:val="center"/>
          </w:tcPr>
          <w:p>
            <w:pPr>
              <w:pStyle w:val="15"/>
              <w:tabs>
                <w:tab w:val="center" w:pos="4153"/>
              </w:tabs>
              <w:spacing w:before="0" w:after="0"/>
              <w:outlineLvl w:val="9"/>
              <w:rPr>
                <w:rFonts w:ascii="仿宋" w:hAnsi="仿宋" w:eastAsia="仿宋"/>
                <w:bCs w:val="0"/>
                <w:color w:val="000000" w:themeColor="text1"/>
                <w:spacing w:val="-2"/>
                <w:sz w:val="21"/>
                <w:szCs w:val="21"/>
                <w14:textFill>
                  <w14:solidFill>
                    <w14:schemeClr w14:val="tx1"/>
                  </w14:solidFill>
                </w14:textFill>
              </w:rPr>
            </w:pPr>
            <w:r>
              <w:rPr>
                <w:rFonts w:hint="eastAsia" w:ascii="仿宋" w:hAnsi="仿宋" w:eastAsia="仿宋"/>
                <w:bCs w:val="0"/>
                <w:color w:val="000000" w:themeColor="text1"/>
                <w:spacing w:val="-2"/>
                <w:sz w:val="21"/>
                <w:szCs w:val="21"/>
                <w14:textFill>
                  <w14:solidFill>
                    <w14:schemeClr w14:val="tx1"/>
                  </w14:solidFill>
                </w14:textFill>
              </w:rPr>
              <w:t>主要</w:t>
            </w:r>
            <w:r>
              <w:rPr>
                <w:rFonts w:ascii="仿宋" w:hAnsi="仿宋" w:eastAsia="仿宋"/>
                <w:bCs w:val="0"/>
                <w:color w:val="000000" w:themeColor="text1"/>
                <w:spacing w:val="-2"/>
                <w:sz w:val="21"/>
                <w:szCs w:val="21"/>
                <w14:textFill>
                  <w14:solidFill>
                    <w14:schemeClr w14:val="tx1"/>
                  </w14:solidFill>
                </w14:textFill>
              </w:rPr>
              <w:t>内容</w:t>
            </w:r>
          </w:p>
        </w:tc>
        <w:tc>
          <w:tcPr>
            <w:tcW w:w="3402" w:type="dxa"/>
            <w:shd w:val="clear" w:color="auto" w:fill="D8D8D8" w:themeFill="background1" w:themeFillShade="D9"/>
            <w:vAlign w:val="center"/>
          </w:tcPr>
          <w:p>
            <w:pPr>
              <w:pStyle w:val="15"/>
              <w:tabs>
                <w:tab w:val="center" w:pos="4153"/>
              </w:tabs>
              <w:spacing w:before="0" w:after="0"/>
              <w:outlineLvl w:val="9"/>
              <w:rPr>
                <w:rFonts w:ascii="仿宋" w:hAnsi="仿宋" w:eastAsia="仿宋"/>
                <w:bCs w:val="0"/>
                <w:color w:val="000000" w:themeColor="text1"/>
                <w:spacing w:val="-2"/>
                <w:sz w:val="21"/>
                <w:szCs w:val="21"/>
                <w14:textFill>
                  <w14:solidFill>
                    <w14:schemeClr w14:val="tx1"/>
                  </w14:solidFill>
                </w14:textFill>
              </w:rPr>
            </w:pPr>
            <w:r>
              <w:rPr>
                <w:rFonts w:hint="eastAsia" w:ascii="仿宋" w:hAnsi="仿宋" w:eastAsia="仿宋"/>
                <w:bCs w:val="0"/>
                <w:color w:val="000000" w:themeColor="text1"/>
                <w:spacing w:val="-2"/>
                <w:sz w:val="21"/>
                <w:szCs w:val="21"/>
                <w14:textFill>
                  <w14:solidFill>
                    <w14:schemeClr w14:val="tx1"/>
                  </w14:solidFill>
                </w14:textFill>
              </w:rPr>
              <w:t>教学要求</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34" w:hRule="atLeast"/>
        </w:trPr>
        <w:tc>
          <w:tcPr>
            <w:tcW w:w="675" w:type="dxa"/>
            <w:vAlign w:val="center"/>
          </w:tcPr>
          <w:p>
            <w:pPr>
              <w:keepNext w:val="0"/>
              <w:keepLines w:val="0"/>
              <w:kinsoku/>
              <w:wordWrap/>
              <w:overflowPunct/>
              <w:topLinePunct w:val="0"/>
              <w:autoSpaceDE/>
              <w:autoSpaceDN/>
              <w:bidi w:val="0"/>
              <w:adjustRightInd/>
              <w:snapToGrid/>
              <w:spacing w:line="280" w:lineRule="exact"/>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p>
        </w:tc>
        <w:tc>
          <w:tcPr>
            <w:tcW w:w="1788" w:type="dxa"/>
            <w:vAlign w:val="center"/>
          </w:tcPr>
          <w:p>
            <w:pPr>
              <w:keepNext w:val="0"/>
              <w:keepLines w:val="0"/>
              <w:kinsoku/>
              <w:wordWrap/>
              <w:overflowPunct/>
              <w:topLinePunct w:val="0"/>
              <w:autoSpaceDE/>
              <w:autoSpaceDN/>
              <w:bidi w:val="0"/>
              <w:adjustRightInd/>
              <w:snapToGrid/>
              <w:spacing w:line="280" w:lineRule="exact"/>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电工基础</w:t>
            </w:r>
          </w:p>
        </w:tc>
        <w:tc>
          <w:tcPr>
            <w:tcW w:w="5387" w:type="dxa"/>
            <w:vAlign w:val="center"/>
          </w:tcPr>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通过本课程教学了解电阻、电容、电感等各种电子元器件的特性与作用；理解简单电路的基本原理与特性；了解电路的各种分析方法，能对给定的电路进行电压、电流、功率等参数的计算。 </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p>
        </w:tc>
        <w:tc>
          <w:tcPr>
            <w:tcW w:w="2748" w:type="dxa"/>
            <w:vAlign w:val="center"/>
          </w:tcPr>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1.电路基础</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2.直流电路</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3.电容器</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4.电与磁</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5.三相交流电路</w:t>
            </w:r>
          </w:p>
        </w:tc>
        <w:tc>
          <w:tcPr>
            <w:tcW w:w="3402" w:type="dxa"/>
            <w:vAlign w:val="center"/>
          </w:tcPr>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教师在教学中围绕议题设计活动，要注重探讨式和体验性学习。基于学科核心素养的目标要求，围绕议题设计活动进行教学，促进学生学习方式的转变。要创设生动直观而又富于启迪性的问题情境，激发学生的学习兴趣。要充分发挥学生主体作用，注重引导其在活动体验、合作探讨中学习。</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968" w:hRule="atLeast"/>
        </w:trPr>
        <w:tc>
          <w:tcPr>
            <w:tcW w:w="675" w:type="dxa"/>
            <w:vAlign w:val="center"/>
          </w:tcPr>
          <w:p>
            <w:pPr>
              <w:keepNext w:val="0"/>
              <w:keepLines w:val="0"/>
              <w:kinsoku/>
              <w:wordWrap/>
              <w:overflowPunct/>
              <w:topLinePunct w:val="0"/>
              <w:autoSpaceDE/>
              <w:autoSpaceDN/>
              <w:bidi w:val="0"/>
              <w:adjustRightInd/>
              <w:snapToGrid/>
              <w:spacing w:line="280" w:lineRule="exact"/>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p>
        </w:tc>
        <w:tc>
          <w:tcPr>
            <w:tcW w:w="1788" w:type="dxa"/>
            <w:vAlign w:val="center"/>
          </w:tcPr>
          <w:p>
            <w:pPr>
              <w:keepNext w:val="0"/>
              <w:keepLines w:val="0"/>
              <w:kinsoku/>
              <w:wordWrap/>
              <w:overflowPunct/>
              <w:topLinePunct w:val="0"/>
              <w:autoSpaceDE/>
              <w:autoSpaceDN/>
              <w:bidi w:val="0"/>
              <w:adjustRightInd/>
              <w:snapToGrid/>
              <w:spacing w:line="280" w:lineRule="exact"/>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电子技术基础</w:t>
            </w:r>
          </w:p>
        </w:tc>
        <w:tc>
          <w:tcPr>
            <w:tcW w:w="5387" w:type="dxa"/>
            <w:vAlign w:val="center"/>
          </w:tcPr>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通过本课程学习了解常用电子器件的工作原理、主要参数和外特性；理解各种基本的模拟与数字单元电路的组成与工作原理；能定性分析各种常用电子线路并能说明电路中每个元器件的作用；能计算简单电子线路的参数；了解通用集成电路(IC)的性能特点，能画出常用IC应用电路；能查阅电子器件手册及有关资料并合理选用。</w:t>
            </w:r>
          </w:p>
        </w:tc>
        <w:tc>
          <w:tcPr>
            <w:tcW w:w="2748" w:type="dxa"/>
            <w:vAlign w:val="center"/>
          </w:tcPr>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1.常用半导体器件</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2.分立元件组成的基本放大电路</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 模拟与数字单元电路</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 集成电路(IC)</w:t>
            </w:r>
          </w:p>
        </w:tc>
        <w:tc>
          <w:tcPr>
            <w:tcW w:w="3402" w:type="dxa"/>
            <w:vAlign w:val="center"/>
          </w:tcPr>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教师在教学中围绕议题设计活动，要注重探讨式和体验性学习。基于学科核心素养的目标要求，围绕议题设计活动进行教学，促进学生学习方式的转变。要创设生动直观而又富于启迪性的问题情境，激发学生的学习兴趣。要充分发挥学生主体作用，注重引导其在活动体验、合作探讨中学习。</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287" w:hRule="atLeast"/>
        </w:trPr>
        <w:tc>
          <w:tcPr>
            <w:tcW w:w="675" w:type="dxa"/>
            <w:vAlign w:val="center"/>
          </w:tcPr>
          <w:p>
            <w:pPr>
              <w:keepNext w:val="0"/>
              <w:keepLines w:val="0"/>
              <w:kinsoku/>
              <w:wordWrap/>
              <w:overflowPunct/>
              <w:topLinePunct w:val="0"/>
              <w:autoSpaceDE/>
              <w:autoSpaceDN/>
              <w:bidi w:val="0"/>
              <w:adjustRightInd/>
              <w:snapToGrid/>
              <w:spacing w:line="280" w:lineRule="exact"/>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w:t>
            </w:r>
          </w:p>
        </w:tc>
        <w:tc>
          <w:tcPr>
            <w:tcW w:w="1788" w:type="dxa"/>
            <w:vAlign w:val="center"/>
          </w:tcPr>
          <w:p>
            <w:pPr>
              <w:keepNext w:val="0"/>
              <w:keepLines w:val="0"/>
              <w:kinsoku/>
              <w:wordWrap/>
              <w:overflowPunct/>
              <w:topLinePunct w:val="0"/>
              <w:autoSpaceDE/>
              <w:autoSpaceDN/>
              <w:bidi w:val="0"/>
              <w:adjustRightInd/>
              <w:snapToGrid/>
              <w:spacing w:line="280" w:lineRule="exact"/>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机械制图与CAD</w:t>
            </w:r>
          </w:p>
        </w:tc>
        <w:tc>
          <w:tcPr>
            <w:tcW w:w="5387" w:type="dxa"/>
            <w:vAlign w:val="center"/>
          </w:tcPr>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通过本课程学习使学生掌握正投影法的基本理论和作图方法，机械制图、极限与配合的国家标准。能熟练阅读中等复杂程度的零件图和部件装配图，能徒手绘制较简单的零件图和部件装配图，能熟练使用一种计算机绘图软件（如CAD/CAM应用技术）。</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p>
        </w:tc>
        <w:tc>
          <w:tcPr>
            <w:tcW w:w="2748" w:type="dxa"/>
            <w:vAlign w:val="center"/>
          </w:tcPr>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1.平面图形的绘制</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2.AutoCAD的基本操作</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3.运用三视图表达基本图形</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4.零件的表达</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5.运用AutoCAD绘制装配图</w:t>
            </w:r>
          </w:p>
        </w:tc>
        <w:tc>
          <w:tcPr>
            <w:tcW w:w="3402" w:type="dxa"/>
            <w:vAlign w:val="center"/>
          </w:tcPr>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教师在教学中围绕议题设计活动，要注重探讨式和体验性学习。基于学科核心素养的目标要求，围绕议题设计活动进行教学，促进学生学习方式的转变。要创设生动直观而又富于启迪性的问题情境，激发学生的学习兴趣。要充分发挥学生主体作用，注重引导其在活动体验、合作探讨中学习。</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696" w:hRule="atLeast"/>
        </w:trPr>
        <w:tc>
          <w:tcPr>
            <w:tcW w:w="675" w:type="dxa"/>
            <w:vAlign w:val="center"/>
          </w:tcPr>
          <w:p>
            <w:pPr>
              <w:keepNext w:val="0"/>
              <w:keepLines w:val="0"/>
              <w:kinsoku/>
              <w:wordWrap/>
              <w:overflowPunct/>
              <w:topLinePunct w:val="0"/>
              <w:autoSpaceDE/>
              <w:autoSpaceDN/>
              <w:bidi w:val="0"/>
              <w:adjustRightInd/>
              <w:snapToGrid/>
              <w:spacing w:line="280" w:lineRule="exact"/>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w:t>
            </w:r>
          </w:p>
        </w:tc>
        <w:tc>
          <w:tcPr>
            <w:tcW w:w="1788" w:type="dxa"/>
            <w:vAlign w:val="center"/>
          </w:tcPr>
          <w:p>
            <w:pPr>
              <w:keepNext w:val="0"/>
              <w:keepLines w:val="0"/>
              <w:kinsoku/>
              <w:wordWrap/>
              <w:overflowPunct/>
              <w:topLinePunct w:val="0"/>
              <w:autoSpaceDE/>
              <w:autoSpaceDN/>
              <w:bidi w:val="0"/>
              <w:adjustRightInd/>
              <w:snapToGrid/>
              <w:spacing w:line="280" w:lineRule="exact"/>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电机及电气控制技术</w:t>
            </w:r>
          </w:p>
        </w:tc>
        <w:tc>
          <w:tcPr>
            <w:tcW w:w="5387" w:type="dxa"/>
            <w:vAlign w:val="center"/>
          </w:tcPr>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通过本课程的学习使学生掌握电机的基本知识，并能准确理解电气控制系统安装与维护的基本知识与技能，并能独立完成分析、设计、安装、调试电气控制系统，不仅培养了学生基本能力，还培养了学生分析问题和解决问题的能力。</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p>
        </w:tc>
        <w:tc>
          <w:tcPr>
            <w:tcW w:w="2748" w:type="dxa"/>
            <w:vAlign w:val="center"/>
          </w:tcPr>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1.直流电机</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2.变压器</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3.三相异步电机</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4.常用控制电机</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5.低压电器和基本电气控制电路</w:t>
            </w:r>
          </w:p>
        </w:tc>
        <w:tc>
          <w:tcPr>
            <w:tcW w:w="3402" w:type="dxa"/>
            <w:vAlign w:val="center"/>
          </w:tcPr>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教师在教学中围绕议题设计活动，要注重探讨式和体验性学习。基于学科核心素养的目标要求，围绕议题设计活动进行教学，促进学生学习方式的转变。要创设生动直观而又富于启迪性的问题情境，激发学生的学习兴趣。要充分发挥学生主体作用，注重引导其在活动体验、合作探讨中学习。</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44" w:hRule="atLeast"/>
        </w:trPr>
        <w:tc>
          <w:tcPr>
            <w:tcW w:w="675" w:type="dxa"/>
            <w:vAlign w:val="center"/>
          </w:tcPr>
          <w:p>
            <w:pPr>
              <w:keepNext w:val="0"/>
              <w:keepLines w:val="0"/>
              <w:kinsoku/>
              <w:wordWrap/>
              <w:overflowPunct/>
              <w:topLinePunct w:val="0"/>
              <w:autoSpaceDE/>
              <w:autoSpaceDN/>
              <w:bidi w:val="0"/>
              <w:adjustRightInd/>
              <w:snapToGrid/>
              <w:spacing w:line="280" w:lineRule="exact"/>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w:t>
            </w:r>
          </w:p>
        </w:tc>
        <w:tc>
          <w:tcPr>
            <w:tcW w:w="1788" w:type="dxa"/>
            <w:vAlign w:val="center"/>
          </w:tcPr>
          <w:p>
            <w:pPr>
              <w:keepNext w:val="0"/>
              <w:keepLines w:val="0"/>
              <w:kinsoku/>
              <w:wordWrap/>
              <w:overflowPunct/>
              <w:topLinePunct w:val="0"/>
              <w:autoSpaceDE/>
              <w:autoSpaceDN/>
              <w:bidi w:val="0"/>
              <w:adjustRightInd/>
              <w:snapToGrid/>
              <w:spacing w:line="280" w:lineRule="exact"/>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机械基础</w:t>
            </w:r>
          </w:p>
        </w:tc>
        <w:tc>
          <w:tcPr>
            <w:tcW w:w="5387" w:type="dxa"/>
            <w:vAlign w:val="center"/>
          </w:tcPr>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通过本课程的教学使学生掌握常用机构的结构、运动特性、机械动力学的基本知识，掌握通用零件的工作原理、特点、维护的基本知识。</w:t>
            </w:r>
          </w:p>
        </w:tc>
        <w:tc>
          <w:tcPr>
            <w:tcW w:w="2748" w:type="dxa"/>
            <w:vAlign w:val="center"/>
          </w:tcPr>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机械概述、机械工程材料的分析与应用、工程力学基础、连接与轴系零部件、常用机械传动与机构、流体传动。</w:t>
            </w:r>
          </w:p>
        </w:tc>
        <w:tc>
          <w:tcPr>
            <w:tcW w:w="3402" w:type="dxa"/>
            <w:vAlign w:val="center"/>
          </w:tcPr>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教师在教学中围绕议题设计活动，要注重探讨式和体验性学习。基于学科核心素养的目标要求，围绕议题设计活动进行教学，促进学生学习方式的转变。要创设生动直观而又富于启迪性的问题情境，激发学生的学习兴趣。要充分发挥学生主体作用，注重引导其在活动体验、合作探讨中学习。</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381" w:hRule="atLeast"/>
        </w:trPr>
        <w:tc>
          <w:tcPr>
            <w:tcW w:w="675" w:type="dxa"/>
            <w:vAlign w:val="center"/>
          </w:tcPr>
          <w:p>
            <w:pPr>
              <w:keepNext w:val="0"/>
              <w:keepLines w:val="0"/>
              <w:kinsoku/>
              <w:wordWrap/>
              <w:overflowPunct/>
              <w:topLinePunct w:val="0"/>
              <w:autoSpaceDE/>
              <w:autoSpaceDN/>
              <w:bidi w:val="0"/>
              <w:adjustRightInd/>
              <w:snapToGrid/>
              <w:spacing w:line="280" w:lineRule="exact"/>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w:t>
            </w:r>
          </w:p>
        </w:tc>
        <w:tc>
          <w:tcPr>
            <w:tcW w:w="1788" w:type="dxa"/>
            <w:vAlign w:val="center"/>
          </w:tcPr>
          <w:p>
            <w:pPr>
              <w:keepNext w:val="0"/>
              <w:keepLines w:val="0"/>
              <w:kinsoku/>
              <w:wordWrap/>
              <w:overflowPunct/>
              <w:topLinePunct w:val="0"/>
              <w:autoSpaceDE/>
              <w:autoSpaceDN/>
              <w:bidi w:val="0"/>
              <w:adjustRightInd/>
              <w:snapToGrid/>
              <w:spacing w:line="280" w:lineRule="exact"/>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微机原理及单片机应用</w:t>
            </w:r>
          </w:p>
        </w:tc>
        <w:tc>
          <w:tcPr>
            <w:tcW w:w="5387" w:type="dxa"/>
            <w:vAlign w:val="center"/>
          </w:tcPr>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本课程的任务使通过计算机硬件基础的学习，使学生掌握32位X86系列微机的内部结构、外部引脚、指令系统、汇编语言程序设计，掌握内存储器系统的构成原理、中断基本原理、I/O编址及I/O同步、定时器/计数器、并行/串行等基本接口的使用方法。</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p>
        </w:tc>
        <w:tc>
          <w:tcPr>
            <w:tcW w:w="2748" w:type="dxa"/>
            <w:vAlign w:val="center"/>
          </w:tcPr>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1.微机系统组成及工作原理</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2.微处理器和指令系统</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3.汇编语言程序设计</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4.存储器</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5.I/O接口</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6.总线和总线标准</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7.中断与中断控制</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8.定时器/计数器电路</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9.并行接口与串行接口</w:t>
            </w:r>
          </w:p>
        </w:tc>
        <w:tc>
          <w:tcPr>
            <w:tcW w:w="3402" w:type="dxa"/>
            <w:vAlign w:val="center"/>
          </w:tcPr>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教师在教学中围绕议题设计活动，要注重探讨式和体验性学习。基于学科核心素养的目标要求，围绕议题设计活动进行教学，促进学生学习方式的转变。要创设生动直观而又富于启迪性的问题情境，激发学生的学习兴趣。要充分发挥学生主体作用，注重引导其在活动体验、合作探讨中学习。</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753" w:hRule="atLeast"/>
        </w:trPr>
        <w:tc>
          <w:tcPr>
            <w:tcW w:w="675" w:type="dxa"/>
            <w:vAlign w:val="center"/>
          </w:tcPr>
          <w:p>
            <w:pPr>
              <w:keepNext w:val="0"/>
              <w:keepLines w:val="0"/>
              <w:kinsoku/>
              <w:wordWrap/>
              <w:overflowPunct/>
              <w:topLinePunct w:val="0"/>
              <w:autoSpaceDE/>
              <w:autoSpaceDN/>
              <w:bidi w:val="0"/>
              <w:adjustRightInd/>
              <w:snapToGrid/>
              <w:spacing w:line="280" w:lineRule="exact"/>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w:t>
            </w:r>
          </w:p>
        </w:tc>
        <w:tc>
          <w:tcPr>
            <w:tcW w:w="1788" w:type="dxa"/>
            <w:vAlign w:val="center"/>
          </w:tcPr>
          <w:p>
            <w:pPr>
              <w:keepNext w:val="0"/>
              <w:keepLines w:val="0"/>
              <w:kinsoku/>
              <w:wordWrap/>
              <w:overflowPunct/>
              <w:topLinePunct w:val="0"/>
              <w:autoSpaceDE/>
              <w:autoSpaceDN/>
              <w:bidi w:val="0"/>
              <w:adjustRightInd/>
              <w:snapToGrid/>
              <w:spacing w:line="280" w:lineRule="exact"/>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工业机器人基础</w:t>
            </w:r>
          </w:p>
        </w:tc>
        <w:tc>
          <w:tcPr>
            <w:tcW w:w="5387" w:type="dxa"/>
            <w:vAlign w:val="center"/>
          </w:tcPr>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本课程主要涉及自动控制、计算机、传感器、人工智能、电子技术和机械工程等多学科的内容。其目的是使学生了解工业机器人的基本结构，了解和掌握工业机器人的基本知识，使学生对机器人及其控制系统有一个完整的理解，培养学生在机器人技术方面分析与解决问题的能力，培养学生在机器人技术方面具有一定的动手能力。</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p>
        </w:tc>
        <w:tc>
          <w:tcPr>
            <w:tcW w:w="2748" w:type="dxa"/>
            <w:vAlign w:val="center"/>
          </w:tcPr>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1.工业机器人概述</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2.工业机器人运动学</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3.工业机器人静力计算及动力学分析</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4.工业机器人机械系统设计</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5.工业机器人轨迹规划</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6.工业机器人控制</w:t>
            </w:r>
          </w:p>
        </w:tc>
        <w:tc>
          <w:tcPr>
            <w:tcW w:w="3402" w:type="dxa"/>
            <w:vAlign w:val="center"/>
          </w:tcPr>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教师在教学中围绕议题设计活动，要注重探讨式和体验性学习。基于学科核心素养的目标要求，围绕议题设计活动进行教学，促进学生学习方式的转变。要创设生动直观而又富于启迪性的问题情境，激发学生的学习兴趣。要充分发挥学生主体作用，注重引导其在活动体验、合作探讨中学习。</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137" w:hRule="atLeast"/>
        </w:trPr>
        <w:tc>
          <w:tcPr>
            <w:tcW w:w="675" w:type="dxa"/>
            <w:vAlign w:val="center"/>
          </w:tcPr>
          <w:p>
            <w:pPr>
              <w:keepNext w:val="0"/>
              <w:keepLines w:val="0"/>
              <w:kinsoku/>
              <w:wordWrap/>
              <w:overflowPunct/>
              <w:topLinePunct w:val="0"/>
              <w:autoSpaceDE/>
              <w:autoSpaceDN/>
              <w:bidi w:val="0"/>
              <w:adjustRightInd/>
              <w:snapToGrid/>
              <w:spacing w:line="280" w:lineRule="exact"/>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8</w:t>
            </w:r>
          </w:p>
        </w:tc>
        <w:tc>
          <w:tcPr>
            <w:tcW w:w="1788" w:type="dxa"/>
            <w:vAlign w:val="center"/>
          </w:tcPr>
          <w:p>
            <w:pPr>
              <w:keepNext w:val="0"/>
              <w:keepLines w:val="0"/>
              <w:kinsoku/>
              <w:wordWrap/>
              <w:overflowPunct/>
              <w:topLinePunct w:val="0"/>
              <w:autoSpaceDE/>
              <w:autoSpaceDN/>
              <w:bidi w:val="0"/>
              <w:adjustRightInd/>
              <w:snapToGrid/>
              <w:spacing w:line="280" w:lineRule="exact"/>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PLC编程及应用技术</w:t>
            </w:r>
          </w:p>
        </w:tc>
        <w:tc>
          <w:tcPr>
            <w:tcW w:w="5387" w:type="dxa"/>
            <w:vAlign w:val="center"/>
          </w:tcPr>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主要培养学生掌握PLC的基本硬件结构与基本指令，掌握有关的功能指令,能一般独立分析各种基本类型编程方式，掌握各种PLC的选用原则及使用注意事项,掌握PLC硬件的安装与I/O接口检修方法,掌握常用生产机械PLC控制线路的故障分析及检修,能够合理地选择和使用各类型PLC的能力。</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p>
        </w:tc>
        <w:tc>
          <w:tcPr>
            <w:tcW w:w="2748" w:type="dxa"/>
            <w:vAlign w:val="center"/>
          </w:tcPr>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1.电器控制</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2.可编程控制器</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3.工业控制技术</w:t>
            </w:r>
          </w:p>
        </w:tc>
        <w:tc>
          <w:tcPr>
            <w:tcW w:w="3402" w:type="dxa"/>
            <w:vAlign w:val="center"/>
          </w:tcPr>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教师在教学中围绕议题设计活动，要注重探讨式和体验性学习。基于学科核心素养的目标要求，围绕议题设计活动进行教学，促进学生学习方式的转变。要创设生动直观而又富于启迪性的问题情境，激发学生的学习兴趣。要充分发挥学生主体作用，注重引导其在活动体验、合作探讨中学习。</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09" w:hRule="atLeast"/>
        </w:trPr>
        <w:tc>
          <w:tcPr>
            <w:tcW w:w="675" w:type="dxa"/>
            <w:vAlign w:val="center"/>
          </w:tcPr>
          <w:p>
            <w:pPr>
              <w:keepNext w:val="0"/>
              <w:keepLines w:val="0"/>
              <w:kinsoku/>
              <w:wordWrap/>
              <w:overflowPunct/>
              <w:topLinePunct w:val="0"/>
              <w:autoSpaceDE/>
              <w:autoSpaceDN/>
              <w:bidi w:val="0"/>
              <w:adjustRightInd/>
              <w:snapToGrid/>
              <w:spacing w:line="280" w:lineRule="exact"/>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w:t>
            </w:r>
          </w:p>
        </w:tc>
        <w:tc>
          <w:tcPr>
            <w:tcW w:w="1788" w:type="dxa"/>
            <w:vAlign w:val="center"/>
          </w:tcPr>
          <w:p>
            <w:pPr>
              <w:keepNext w:val="0"/>
              <w:keepLines w:val="0"/>
              <w:kinsoku/>
              <w:wordWrap/>
              <w:overflowPunct/>
              <w:topLinePunct w:val="0"/>
              <w:autoSpaceDE/>
              <w:autoSpaceDN/>
              <w:bidi w:val="0"/>
              <w:adjustRightInd/>
              <w:snapToGrid/>
              <w:spacing w:line="280" w:lineRule="exact"/>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传感器与检测技术应用</w:t>
            </w:r>
          </w:p>
        </w:tc>
        <w:tc>
          <w:tcPr>
            <w:tcW w:w="5387" w:type="dxa"/>
            <w:vAlign w:val="center"/>
          </w:tcPr>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本课程通过对传感器的一般特性与分析方法，传感器的工作原理、特性及应用，检测系统的基本概念的学习，使学生掌握检测系统的设计和分析方法，能够根据工程需要选用合适的传感器，并能够对检测系统的性能进行分析、对测得的数据进行处理。</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p>
        </w:tc>
        <w:tc>
          <w:tcPr>
            <w:tcW w:w="2748" w:type="dxa"/>
            <w:vAlign w:val="center"/>
          </w:tcPr>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1.传感器与检测技术基础</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2.电阻式传感器</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3.电容式传感器</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4.电感式传感器</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5.压电式传感器</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6.霍尔式传感器</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7.热电偶传感器</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8.光电式传感器</w:t>
            </w:r>
          </w:p>
        </w:tc>
        <w:tc>
          <w:tcPr>
            <w:tcW w:w="3402" w:type="dxa"/>
            <w:vAlign w:val="center"/>
          </w:tcPr>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教师在教学中围绕议题设计活动，要注重探讨式和体验性学习。基于学科核心素养的目标要求，围绕议题设计活动进行教学，促进学生学习方式的转变。要创设生动直观而又富于启迪性的问题情境，激发学生的学习兴趣。要充分发挥学生主体作用，注重引导其在活动体验、合作探讨中学习。</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19" w:hRule="atLeast"/>
        </w:trPr>
        <w:tc>
          <w:tcPr>
            <w:tcW w:w="675" w:type="dxa"/>
            <w:vAlign w:val="center"/>
          </w:tcPr>
          <w:p>
            <w:pPr>
              <w:keepNext w:val="0"/>
              <w:keepLines w:val="0"/>
              <w:kinsoku/>
              <w:wordWrap/>
              <w:overflowPunct/>
              <w:topLinePunct w:val="0"/>
              <w:autoSpaceDE/>
              <w:autoSpaceDN/>
              <w:bidi w:val="0"/>
              <w:adjustRightInd/>
              <w:snapToGrid/>
              <w:spacing w:line="280" w:lineRule="exact"/>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10</w:t>
            </w:r>
          </w:p>
        </w:tc>
        <w:tc>
          <w:tcPr>
            <w:tcW w:w="1788" w:type="dxa"/>
            <w:vAlign w:val="center"/>
          </w:tcPr>
          <w:p>
            <w:pPr>
              <w:keepNext w:val="0"/>
              <w:keepLines w:val="0"/>
              <w:kinsoku/>
              <w:wordWrap/>
              <w:overflowPunct/>
              <w:topLinePunct w:val="0"/>
              <w:autoSpaceDE/>
              <w:autoSpaceDN/>
              <w:bidi w:val="0"/>
              <w:adjustRightInd/>
              <w:snapToGrid/>
              <w:spacing w:line="280" w:lineRule="exact"/>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工业机器人自动线安装、调试与维护</w:t>
            </w:r>
          </w:p>
        </w:tc>
        <w:tc>
          <w:tcPr>
            <w:tcW w:w="5387" w:type="dxa"/>
            <w:vAlign w:val="center"/>
          </w:tcPr>
          <w:p>
            <w:pPr>
              <w:keepNext w:val="0"/>
              <w:keepLines w:val="0"/>
              <w:widowControl/>
              <w:shd w:val="clear" w:color="auto" w:fill="FFFFFA"/>
              <w:kinsoku/>
              <w:wordWrap/>
              <w:overflowPunct/>
              <w:topLinePunct w:val="0"/>
              <w:autoSpaceDE/>
              <w:autoSpaceDN/>
              <w:bidi w:val="0"/>
              <w:adjustRightInd/>
              <w:snapToGrid/>
              <w:spacing w:line="280" w:lineRule="exact"/>
              <w:ind w:firstLine="48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通过本课程的教学使学生具备简单的小型自动化生产线设备机械传动、气压传动和电气系统的识图、装配及调试能力；能阅读并理解自动控制程序，能设计简单的控制程序；能实施自动化生产线的整体调试和检测验收；初步具有自动化生产线生产的组织管理知识和相关的职业岗位能力，形成本专门化方向所必须具备的综合职业能力。</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p>
        </w:tc>
        <w:tc>
          <w:tcPr>
            <w:tcW w:w="2748" w:type="dxa"/>
            <w:vAlign w:val="center"/>
          </w:tcPr>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 供料单元的安装与调试</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 加工单元的安装与调试</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 装配单元的安装与调试</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 分拣单元的安装与调试</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 输送单元的安装与调试</w:t>
            </w:r>
          </w:p>
          <w:p>
            <w:pPr>
              <w:keepNext w:val="0"/>
              <w:keepLines w:val="0"/>
              <w:kinsoku/>
              <w:wordWrap/>
              <w:overflowPunct/>
              <w:topLinePunct w:val="0"/>
              <w:autoSpaceDE/>
              <w:autoSpaceDN/>
              <w:bidi w:val="0"/>
              <w:adjustRightInd/>
              <w:snapToGrid/>
              <w:spacing w:line="280" w:lineRule="exact"/>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 整体组装和调试</w:t>
            </w:r>
          </w:p>
        </w:tc>
        <w:tc>
          <w:tcPr>
            <w:tcW w:w="3402" w:type="dxa"/>
            <w:vAlign w:val="center"/>
          </w:tcPr>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教师在教学中围绕议题设计活动，要注重探讨式和体验性学习。基于学科核心素养的目标要求，围绕议题设计活动进行教学，促进学生学习方式的转变。要创设生动直观而又富于启迪性的问题情境，激发学生的学习兴趣。要充分发挥学生主体作用，注重引导其在活动体验、合作探讨中学习。</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91" w:hRule="atLeast"/>
        </w:trPr>
        <w:tc>
          <w:tcPr>
            <w:tcW w:w="675" w:type="dxa"/>
            <w:vAlign w:val="center"/>
          </w:tcPr>
          <w:p>
            <w:pPr>
              <w:keepNext w:val="0"/>
              <w:keepLines w:val="0"/>
              <w:kinsoku/>
              <w:wordWrap/>
              <w:overflowPunct/>
              <w:topLinePunct w:val="0"/>
              <w:autoSpaceDE/>
              <w:autoSpaceDN/>
              <w:bidi w:val="0"/>
              <w:adjustRightInd/>
              <w:snapToGrid/>
              <w:spacing w:line="280" w:lineRule="exact"/>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11</w:t>
            </w:r>
          </w:p>
        </w:tc>
        <w:tc>
          <w:tcPr>
            <w:tcW w:w="1788" w:type="dxa"/>
            <w:vAlign w:val="center"/>
          </w:tcPr>
          <w:p>
            <w:pPr>
              <w:keepNext w:val="0"/>
              <w:keepLines w:val="0"/>
              <w:kinsoku/>
              <w:wordWrap/>
              <w:overflowPunct/>
              <w:topLinePunct w:val="0"/>
              <w:autoSpaceDE/>
              <w:autoSpaceDN/>
              <w:bidi w:val="0"/>
              <w:adjustRightInd/>
              <w:snapToGrid/>
              <w:spacing w:line="280" w:lineRule="exact"/>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工业机器人现场编程</w:t>
            </w:r>
          </w:p>
        </w:tc>
        <w:tc>
          <w:tcPr>
            <w:tcW w:w="5387" w:type="dxa"/>
            <w:vAlign w:val="center"/>
          </w:tcPr>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本课程以每一种工作站系统的工作原理、系统参数设定方法、机器人示教方法等，将相关的原理与实践有机结合，使学生在实际操作中学会机器人的基本知识和操作技能。</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p>
        </w:tc>
        <w:tc>
          <w:tcPr>
            <w:tcW w:w="2748" w:type="dxa"/>
            <w:vAlign w:val="center"/>
          </w:tcPr>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1.工业机器人系统构成</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2.机器手动操作</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3.坐标系设置</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4.机器人编程控制</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5.机器人参数设定及程序管理</w:t>
            </w:r>
          </w:p>
        </w:tc>
        <w:tc>
          <w:tcPr>
            <w:tcW w:w="3402" w:type="dxa"/>
            <w:vAlign w:val="center"/>
          </w:tcPr>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教师在教学中围绕议题设计活动，要注重探讨式和体验性学习。基于学科核心素养的目标要求，围绕议题设计活动进行教学，促进学生学习方式的转变。要创设生动直观而又富于启迪性的问题情境，激发学生的学习兴趣。要充分发挥学生主体作用，注重引导其在活动体验、合作探讨中学习。</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044" w:hRule="atLeast"/>
        </w:trPr>
        <w:tc>
          <w:tcPr>
            <w:tcW w:w="675" w:type="dxa"/>
            <w:vAlign w:val="center"/>
          </w:tcPr>
          <w:p>
            <w:pPr>
              <w:keepNext w:val="0"/>
              <w:keepLines w:val="0"/>
              <w:kinsoku/>
              <w:wordWrap/>
              <w:overflowPunct/>
              <w:topLinePunct w:val="0"/>
              <w:autoSpaceDE/>
              <w:autoSpaceDN/>
              <w:bidi w:val="0"/>
              <w:adjustRightInd/>
              <w:snapToGrid/>
              <w:spacing w:line="280" w:lineRule="exact"/>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12</w:t>
            </w:r>
          </w:p>
        </w:tc>
        <w:tc>
          <w:tcPr>
            <w:tcW w:w="1788" w:type="dxa"/>
            <w:vAlign w:val="center"/>
          </w:tcPr>
          <w:p>
            <w:pPr>
              <w:keepNext w:val="0"/>
              <w:keepLines w:val="0"/>
              <w:kinsoku/>
              <w:wordWrap/>
              <w:overflowPunct/>
              <w:topLinePunct w:val="0"/>
              <w:autoSpaceDE/>
              <w:autoSpaceDN/>
              <w:bidi w:val="0"/>
              <w:adjustRightInd/>
              <w:snapToGrid/>
              <w:spacing w:line="280" w:lineRule="exact"/>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工控组态及现场总线技术</w:t>
            </w:r>
          </w:p>
        </w:tc>
        <w:tc>
          <w:tcPr>
            <w:tcW w:w="5387" w:type="dxa"/>
            <w:vAlign w:val="center"/>
          </w:tcPr>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本课程主要学习西门子公司的人机界面产品操作系统，掌握其组态软件的特点、基本组成和安装、界面操作和设计环境，具备触摸屏、变频器、PLC的一体化操作和通讯操作能力。</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p>
        </w:tc>
        <w:tc>
          <w:tcPr>
            <w:tcW w:w="2748" w:type="dxa"/>
            <w:vAlign w:val="center"/>
          </w:tcPr>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人机界面产品操作系统组态软件的特点、基本组成和安装、界面操作和设计环境。</w:t>
            </w:r>
          </w:p>
        </w:tc>
        <w:tc>
          <w:tcPr>
            <w:tcW w:w="3402" w:type="dxa"/>
            <w:vAlign w:val="center"/>
          </w:tcPr>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教师在教学中围绕议题设计活动，要注重探讨式和体验性学习。基于学科核心素养的目标要求，围绕议题设计活动进行教学，促进学生学习方式的转变。要创设生动直观而又富于启迪性的问题情境，激发学生的学习兴趣。要充分发挥学生主体作用，注重引导其在活动体验、合作探讨中学习。</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749" w:hRule="atLeast"/>
        </w:trPr>
        <w:tc>
          <w:tcPr>
            <w:tcW w:w="675" w:type="dxa"/>
            <w:vAlign w:val="center"/>
          </w:tcPr>
          <w:p>
            <w:pPr>
              <w:keepNext w:val="0"/>
              <w:keepLines w:val="0"/>
              <w:kinsoku/>
              <w:wordWrap/>
              <w:overflowPunct/>
              <w:topLinePunct w:val="0"/>
              <w:autoSpaceDE/>
              <w:autoSpaceDN/>
              <w:bidi w:val="0"/>
              <w:adjustRightInd/>
              <w:snapToGrid/>
              <w:spacing w:line="280" w:lineRule="exact"/>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13</w:t>
            </w:r>
          </w:p>
        </w:tc>
        <w:tc>
          <w:tcPr>
            <w:tcW w:w="1788" w:type="dxa"/>
            <w:vAlign w:val="center"/>
          </w:tcPr>
          <w:p>
            <w:pPr>
              <w:keepNext w:val="0"/>
              <w:keepLines w:val="0"/>
              <w:kinsoku/>
              <w:wordWrap/>
              <w:overflowPunct/>
              <w:topLinePunct w:val="0"/>
              <w:autoSpaceDE/>
              <w:autoSpaceDN/>
              <w:bidi w:val="0"/>
              <w:adjustRightInd/>
              <w:snapToGrid/>
              <w:spacing w:line="280" w:lineRule="exact"/>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工业机器人故障诊断</w:t>
            </w:r>
          </w:p>
        </w:tc>
        <w:tc>
          <w:tcPr>
            <w:tcW w:w="5387" w:type="dxa"/>
            <w:vAlign w:val="center"/>
          </w:tcPr>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本课程主要学习工业机器人故障诊断与维修实训等，通过现场实训操作、课堂讲授相结合等环节，初步掌握机器人检测设备的使用、初步培养学生的机器人故障诊断技能。</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p>
        </w:tc>
        <w:tc>
          <w:tcPr>
            <w:tcW w:w="2748" w:type="dxa"/>
            <w:vAlign w:val="center"/>
          </w:tcPr>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 工业机器人故障诊断</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 工业机器人维修</w:t>
            </w:r>
          </w:p>
        </w:tc>
        <w:tc>
          <w:tcPr>
            <w:tcW w:w="3402" w:type="dxa"/>
            <w:vAlign w:val="center"/>
          </w:tcPr>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教师在教学中围绕议题设计活动，要注重探讨式和体验性学习。基于学科核心素养的目标要求，围绕议题设计活动进行教学，促进学生学习方式的转变。要创设生动直观而又富于启迪性的问题情境，激发学生的学习兴趣。要充分发挥学生主体作用，注重引导其在活动体验、合作探讨中学习。</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38" w:hRule="atLeast"/>
        </w:trPr>
        <w:tc>
          <w:tcPr>
            <w:tcW w:w="675" w:type="dxa"/>
            <w:vAlign w:val="center"/>
          </w:tcPr>
          <w:p>
            <w:pPr>
              <w:keepNext w:val="0"/>
              <w:keepLines w:val="0"/>
              <w:kinsoku/>
              <w:wordWrap/>
              <w:overflowPunct/>
              <w:topLinePunct w:val="0"/>
              <w:autoSpaceDE/>
              <w:autoSpaceDN/>
              <w:bidi w:val="0"/>
              <w:adjustRightInd/>
              <w:snapToGrid/>
              <w:spacing w:line="280" w:lineRule="exact"/>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14</w:t>
            </w:r>
          </w:p>
        </w:tc>
        <w:tc>
          <w:tcPr>
            <w:tcW w:w="1788" w:type="dxa"/>
            <w:vAlign w:val="center"/>
          </w:tcPr>
          <w:p>
            <w:pPr>
              <w:keepNext w:val="0"/>
              <w:keepLines w:val="0"/>
              <w:kinsoku/>
              <w:wordWrap/>
              <w:overflowPunct/>
              <w:topLinePunct w:val="0"/>
              <w:autoSpaceDE/>
              <w:autoSpaceDN/>
              <w:bidi w:val="0"/>
              <w:adjustRightInd/>
              <w:snapToGrid/>
              <w:spacing w:line="280" w:lineRule="exact"/>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顶岗实习</w:t>
            </w:r>
          </w:p>
        </w:tc>
        <w:tc>
          <w:tcPr>
            <w:tcW w:w="5387" w:type="dxa"/>
          </w:tcPr>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1.素质目标：培养爱岗敬业、诚实守信、服务于社会的良好职业道德；强化安全意识、质量意识、养成规范化操作的职业习惯。</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2.知识目标：</w:t>
            </w:r>
            <w:bookmarkStart w:id="12" w:name="_Hlk22422014"/>
            <w:r>
              <w:rPr>
                <w:rFonts w:hint="eastAsia" w:ascii="宋体" w:hAnsi="宋体" w:eastAsia="宋体" w:cs="宋体"/>
                <w:color w:val="000000" w:themeColor="text1"/>
                <w:sz w:val="21"/>
                <w:szCs w:val="21"/>
                <w14:textFill>
                  <w14:solidFill>
                    <w14:schemeClr w14:val="tx1"/>
                  </w14:solidFill>
                </w14:textFill>
              </w:rPr>
              <w:t>使学生认识社会和人生，树立正确的世界观、人生观和价值观；熟悉自己将要从事的行业运行情况，更好地将所学知识应用于实践。</w:t>
            </w:r>
            <w:bookmarkEnd w:id="12"/>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3.能力目标：让学生具有理论联系实际的能力；让学生具有安全生产的能力；让学生具有计算机网络产品应用的能力。</w:t>
            </w:r>
          </w:p>
        </w:tc>
        <w:tc>
          <w:tcPr>
            <w:tcW w:w="2748" w:type="dxa"/>
          </w:tcPr>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1.怎么将理论应用于实践</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2.怎么处理与同事、领导的关系</w:t>
            </w:r>
          </w:p>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3.专业操作知识</w:t>
            </w:r>
          </w:p>
        </w:tc>
        <w:tc>
          <w:tcPr>
            <w:tcW w:w="3402" w:type="dxa"/>
          </w:tcPr>
          <w:p>
            <w:pPr>
              <w:keepNext w:val="0"/>
              <w:keepLines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教师在教学中围绕议题设计活动，要注重探讨式和体验性学习。基于学科核心素养的目标要求，围绕议题设计活动进行教学，促进学生学习方式的转变。要创设生动直观而又富于启迪性的问题情境，激发学生的学习兴趣。要充分发挥学生主体作用，注重引导其在活动体验、合作探讨中学习。</w:t>
            </w:r>
          </w:p>
        </w:tc>
      </w:tr>
    </w:tbl>
    <w:p>
      <w:pPr>
        <w:pStyle w:val="15"/>
        <w:keepNext w:val="0"/>
        <w:keepLines w:val="0"/>
        <w:pageBreakBefore/>
        <w:tabs>
          <w:tab w:val="center" w:pos="4153"/>
        </w:tabs>
        <w:kinsoku/>
        <w:wordWrap/>
        <w:overflowPunct/>
        <w:topLinePunct w:val="0"/>
        <w:autoSpaceDE/>
        <w:autoSpaceDN/>
        <w:bidi w:val="0"/>
        <w:adjustRightInd/>
        <w:snapToGrid/>
        <w:spacing w:before="0" w:after="0" w:line="280" w:lineRule="exact"/>
        <w:jc w:val="left"/>
        <w:textAlignment w:val="auto"/>
        <w:outlineLvl w:val="2"/>
        <w:rPr>
          <w:rFonts w:ascii="仿宋" w:hAnsi="仿宋" w:eastAsia="仿宋" w:cs="仿宋_GB2312"/>
          <w:b w:val="0"/>
          <w:color w:val="000000" w:themeColor="text1"/>
          <w:spacing w:val="-2"/>
          <w14:textFill>
            <w14:solidFill>
              <w14:schemeClr w14:val="tx1"/>
            </w14:solidFill>
          </w14:textFill>
        </w:rPr>
      </w:pPr>
      <w:bookmarkStart w:id="13" w:name="_Toc46149258"/>
      <w:r>
        <w:rPr>
          <w:rFonts w:hint="eastAsia" w:ascii="宋体" w:hAnsi="宋体" w:eastAsia="宋体" w:cs="宋体"/>
          <w:b w:val="0"/>
          <w:color w:val="000000" w:themeColor="text1"/>
          <w:spacing w:val="-2"/>
          <w:sz w:val="21"/>
          <w:szCs w:val="21"/>
          <w14:textFill>
            <w14:solidFill>
              <w14:schemeClr w14:val="tx1"/>
            </w14:solidFill>
          </w14:textFill>
        </w:rPr>
        <w:t>2.专业选修课程</w:t>
      </w:r>
      <w:bookmarkEnd w:id="13"/>
    </w:p>
    <w:tbl>
      <w:tblPr>
        <w:tblStyle w:val="17"/>
        <w:tblW w:w="0" w:type="auto"/>
        <w:tblInd w:w="-34"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993"/>
        <w:gridCol w:w="1984"/>
        <w:gridCol w:w="4395"/>
        <w:gridCol w:w="2976"/>
        <w:gridCol w:w="3544"/>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05" w:hRule="atLeast"/>
          <w:tblHeader/>
        </w:trPr>
        <w:tc>
          <w:tcPr>
            <w:tcW w:w="993" w:type="dxa"/>
            <w:shd w:val="clear" w:color="000000" w:fill="EAEAEA"/>
            <w:vAlign w:val="center"/>
          </w:tcPr>
          <w:p>
            <w:pPr>
              <w:jc w:val="center"/>
              <w:rPr>
                <w:rFonts w:ascii="仿宋" w:hAnsi="仿宋" w:eastAsia="仿宋" w:cs="仿宋_GB2312"/>
                <w:b/>
                <w:color w:val="000000" w:themeColor="text1"/>
                <w:sz w:val="21"/>
                <w:szCs w:val="21"/>
                <w14:textFill>
                  <w14:solidFill>
                    <w14:schemeClr w14:val="tx1"/>
                  </w14:solidFill>
                </w14:textFill>
              </w:rPr>
            </w:pPr>
            <w:r>
              <w:rPr>
                <w:rFonts w:hint="eastAsia" w:ascii="仿宋" w:hAnsi="仿宋" w:eastAsia="仿宋" w:cs="仿宋_GB2312"/>
                <w:b/>
                <w:color w:val="000000" w:themeColor="text1"/>
                <w:sz w:val="21"/>
                <w:szCs w:val="21"/>
                <w14:textFill>
                  <w14:solidFill>
                    <w14:schemeClr w14:val="tx1"/>
                  </w14:solidFill>
                </w14:textFill>
              </w:rPr>
              <w:t>序号</w:t>
            </w:r>
          </w:p>
        </w:tc>
        <w:tc>
          <w:tcPr>
            <w:tcW w:w="1984" w:type="dxa"/>
            <w:shd w:val="clear" w:color="000000" w:fill="EAEAEA"/>
            <w:vAlign w:val="center"/>
          </w:tcPr>
          <w:p>
            <w:pPr>
              <w:jc w:val="center"/>
              <w:rPr>
                <w:rFonts w:ascii="仿宋" w:hAnsi="仿宋" w:eastAsia="仿宋" w:cs="仿宋_GB2312"/>
                <w:b/>
                <w:color w:val="000000" w:themeColor="text1"/>
                <w:sz w:val="21"/>
                <w:szCs w:val="21"/>
                <w14:textFill>
                  <w14:solidFill>
                    <w14:schemeClr w14:val="tx1"/>
                  </w14:solidFill>
                </w14:textFill>
              </w:rPr>
            </w:pPr>
            <w:r>
              <w:rPr>
                <w:rFonts w:ascii="仿宋" w:hAnsi="仿宋" w:eastAsia="仿宋" w:cs="仿宋_GB2312"/>
                <w:b/>
                <w:color w:val="000000" w:themeColor="text1"/>
                <w:sz w:val="21"/>
                <w:szCs w:val="21"/>
                <w14:textFill>
                  <w14:solidFill>
                    <w14:schemeClr w14:val="tx1"/>
                  </w14:solidFill>
                </w14:textFill>
              </w:rPr>
              <w:t>课程名称</w:t>
            </w:r>
          </w:p>
        </w:tc>
        <w:tc>
          <w:tcPr>
            <w:tcW w:w="4395" w:type="dxa"/>
            <w:shd w:val="clear" w:color="000000" w:fill="EAEAEA"/>
            <w:vAlign w:val="center"/>
          </w:tcPr>
          <w:p>
            <w:pPr>
              <w:jc w:val="center"/>
              <w:rPr>
                <w:rFonts w:ascii="仿宋" w:hAnsi="仿宋" w:eastAsia="仿宋" w:cs="仿宋_GB2312"/>
                <w:b/>
                <w:color w:val="000000" w:themeColor="text1"/>
                <w:sz w:val="21"/>
                <w:szCs w:val="21"/>
                <w14:textFill>
                  <w14:solidFill>
                    <w14:schemeClr w14:val="tx1"/>
                  </w14:solidFill>
                </w14:textFill>
              </w:rPr>
            </w:pPr>
            <w:r>
              <w:rPr>
                <w:rFonts w:ascii="仿宋" w:hAnsi="仿宋" w:eastAsia="仿宋" w:cs="仿宋_GB2312"/>
                <w:b/>
                <w:color w:val="000000" w:themeColor="text1"/>
                <w:sz w:val="21"/>
                <w:szCs w:val="21"/>
                <w14:textFill>
                  <w14:solidFill>
                    <w14:schemeClr w14:val="tx1"/>
                  </w14:solidFill>
                </w14:textFill>
              </w:rPr>
              <w:t>课程目标</w:t>
            </w:r>
          </w:p>
        </w:tc>
        <w:tc>
          <w:tcPr>
            <w:tcW w:w="2976" w:type="dxa"/>
            <w:shd w:val="clear" w:color="000000" w:fill="EAEAEA"/>
            <w:vAlign w:val="center"/>
          </w:tcPr>
          <w:p>
            <w:pPr>
              <w:jc w:val="center"/>
              <w:rPr>
                <w:rFonts w:ascii="仿宋" w:hAnsi="仿宋" w:eastAsia="仿宋" w:cs="仿宋_GB2312"/>
                <w:b/>
                <w:color w:val="000000" w:themeColor="text1"/>
                <w:sz w:val="21"/>
                <w:szCs w:val="21"/>
                <w14:textFill>
                  <w14:solidFill>
                    <w14:schemeClr w14:val="tx1"/>
                  </w14:solidFill>
                </w14:textFill>
              </w:rPr>
            </w:pPr>
            <w:r>
              <w:rPr>
                <w:rFonts w:ascii="仿宋" w:hAnsi="仿宋" w:eastAsia="仿宋" w:cs="仿宋_GB2312"/>
                <w:b/>
                <w:color w:val="000000" w:themeColor="text1"/>
                <w:sz w:val="21"/>
                <w:szCs w:val="21"/>
                <w14:textFill>
                  <w14:solidFill>
                    <w14:schemeClr w14:val="tx1"/>
                  </w14:solidFill>
                </w14:textFill>
              </w:rPr>
              <w:t>主要内容</w:t>
            </w:r>
          </w:p>
        </w:tc>
        <w:tc>
          <w:tcPr>
            <w:tcW w:w="3544" w:type="dxa"/>
            <w:shd w:val="clear" w:color="000000" w:fill="EAEAEA"/>
            <w:vAlign w:val="center"/>
          </w:tcPr>
          <w:p>
            <w:pPr>
              <w:jc w:val="center"/>
              <w:rPr>
                <w:rFonts w:ascii="仿宋" w:hAnsi="仿宋" w:eastAsia="仿宋" w:cs="仿宋_GB2312"/>
                <w:b/>
                <w:color w:val="000000" w:themeColor="text1"/>
                <w:sz w:val="21"/>
                <w:szCs w:val="21"/>
                <w14:textFill>
                  <w14:solidFill>
                    <w14:schemeClr w14:val="tx1"/>
                  </w14:solidFill>
                </w14:textFill>
              </w:rPr>
            </w:pPr>
            <w:r>
              <w:rPr>
                <w:rFonts w:ascii="仿宋" w:hAnsi="仿宋" w:eastAsia="仿宋" w:cs="仿宋_GB2312"/>
                <w:b/>
                <w:color w:val="000000" w:themeColor="text1"/>
                <w:sz w:val="21"/>
                <w:szCs w:val="21"/>
                <w14:textFill>
                  <w14:solidFill>
                    <w14:schemeClr w14:val="tx1"/>
                  </w14:solidFill>
                </w14:textFill>
              </w:rPr>
              <w:t>教学要求</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596" w:hRule="atLeast"/>
        </w:trPr>
        <w:tc>
          <w:tcPr>
            <w:tcW w:w="993" w:type="dxa"/>
            <w:vAlign w:val="center"/>
          </w:tcPr>
          <w:p>
            <w:pPr>
              <w:jc w:val="center"/>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1</w:t>
            </w:r>
          </w:p>
        </w:tc>
        <w:tc>
          <w:tcPr>
            <w:tcW w:w="1984" w:type="dxa"/>
            <w:vAlign w:val="center"/>
          </w:tcPr>
          <w:p>
            <w:pPr>
              <w:jc w:val="center"/>
              <w:rPr>
                <w:rFonts w:ascii="仿宋" w:hAnsi="仿宋" w:eastAsia="仿宋" w:cs="仿宋_GB2312"/>
                <w:color w:val="000000" w:themeColor="text1"/>
                <w:sz w:val="21"/>
                <w:szCs w:val="21"/>
                <w14:textFill>
                  <w14:solidFill>
                    <w14:schemeClr w14:val="tx1"/>
                  </w14:solidFill>
                </w14:textFill>
              </w:rPr>
            </w:pPr>
            <w:r>
              <w:rPr>
                <w:rFonts w:ascii="仿宋" w:hAnsi="仿宋" w:eastAsia="仿宋" w:cs="仿宋_GB2312"/>
                <w:color w:val="000000" w:themeColor="text1"/>
                <w:sz w:val="21"/>
                <w:szCs w:val="21"/>
                <w14:textFill>
                  <w14:solidFill>
                    <w14:schemeClr w14:val="tx1"/>
                  </w14:solidFill>
                </w14:textFill>
              </w:rPr>
              <w:t>工厂供配电技术</w:t>
            </w:r>
          </w:p>
        </w:tc>
        <w:tc>
          <w:tcPr>
            <w:tcW w:w="4395" w:type="dxa"/>
          </w:tcPr>
          <w:p>
            <w:pPr>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通过本课程的学习使学生对机器人及其控制系统有一个完整的理解。培养学生在工程供电方面分析与解决问题的能力，培养学生在机器人技术方面具有一定的动手能力。</w:t>
            </w:r>
          </w:p>
          <w:p>
            <w:pPr>
              <w:rPr>
                <w:rFonts w:ascii="仿宋" w:hAnsi="仿宋" w:eastAsia="仿宋" w:cs="仿宋_GB2312"/>
                <w:color w:val="000000" w:themeColor="text1"/>
                <w:sz w:val="21"/>
                <w:szCs w:val="21"/>
                <w14:textFill>
                  <w14:solidFill>
                    <w14:schemeClr w14:val="tx1"/>
                  </w14:solidFill>
                </w14:textFill>
              </w:rPr>
            </w:pPr>
          </w:p>
        </w:tc>
        <w:tc>
          <w:tcPr>
            <w:tcW w:w="2976" w:type="dxa"/>
          </w:tcPr>
          <w:p>
            <w:pPr>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1.电力系统基本知识</w:t>
            </w:r>
          </w:p>
          <w:p>
            <w:pPr>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2.工厂的电力负荷及短路电流计算</w:t>
            </w:r>
          </w:p>
          <w:p>
            <w:pPr>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3.电力线路的结构及敷设</w:t>
            </w:r>
          </w:p>
          <w:p>
            <w:pPr>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4.工厂变配电所</w:t>
            </w:r>
          </w:p>
          <w:p>
            <w:pPr>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5.工厂供电系统的继电保护及自动装置</w:t>
            </w:r>
          </w:p>
          <w:p>
            <w:pPr>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6.安全</w:t>
            </w:r>
          </w:p>
          <w:p>
            <w:pPr>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7.工厂电气照明</w:t>
            </w:r>
          </w:p>
        </w:tc>
        <w:tc>
          <w:tcPr>
            <w:tcW w:w="3544" w:type="dxa"/>
          </w:tcPr>
          <w:p>
            <w:pPr>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教师在教学中围绕议题设计活动，要注重探讨式和体验性学习。基于学科核心素养的目标要求，围绕议题设计活动进行教学，促进学生学习方式的转变。要创设生动直观而又富于启迪性的问题情境，激发学生的学习兴趣。要充分发挥学生主体作用，注重引导其在活动体验、合作探讨中学习。</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993" w:type="dxa"/>
            <w:vAlign w:val="center"/>
          </w:tcPr>
          <w:p>
            <w:pPr>
              <w:jc w:val="center"/>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2</w:t>
            </w:r>
          </w:p>
        </w:tc>
        <w:tc>
          <w:tcPr>
            <w:tcW w:w="1984" w:type="dxa"/>
            <w:vAlign w:val="center"/>
          </w:tcPr>
          <w:p>
            <w:pPr>
              <w:jc w:val="center"/>
              <w:rPr>
                <w:rFonts w:ascii="仿宋" w:hAnsi="仿宋" w:eastAsia="仿宋" w:cs="仿宋_GB2312"/>
                <w:color w:val="000000" w:themeColor="text1"/>
                <w:sz w:val="21"/>
                <w:szCs w:val="21"/>
                <w14:textFill>
                  <w14:solidFill>
                    <w14:schemeClr w14:val="tx1"/>
                  </w14:solidFill>
                </w14:textFill>
              </w:rPr>
            </w:pPr>
            <w:r>
              <w:rPr>
                <w:rFonts w:ascii="仿宋" w:hAnsi="仿宋" w:eastAsia="仿宋" w:cs="仿宋_GB2312"/>
                <w:color w:val="000000" w:themeColor="text1"/>
                <w:sz w:val="21"/>
                <w:szCs w:val="21"/>
                <w14:textFill>
                  <w14:solidFill>
                    <w14:schemeClr w14:val="tx1"/>
                  </w14:solidFill>
                </w14:textFill>
              </w:rPr>
              <w:t>制造技术基础</w:t>
            </w:r>
          </w:p>
        </w:tc>
        <w:tc>
          <w:tcPr>
            <w:tcW w:w="4395" w:type="dxa"/>
          </w:tcPr>
          <w:p>
            <w:pPr>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通过本课程的学习，应使学生了解和掌握机械制造技术的有关基本知识、基本理论、基本技能和科学思维方法，其目的在于培养学生获取和综合运用机械制造技术的能力，为达到能够独立分析和解决工程实践问题，开展新工艺、新技术创新的目的打下基础。</w:t>
            </w:r>
          </w:p>
          <w:p>
            <w:pPr>
              <w:rPr>
                <w:rFonts w:ascii="仿宋" w:hAnsi="仿宋" w:eastAsia="仿宋" w:cs="仿宋_GB2312"/>
                <w:color w:val="000000" w:themeColor="text1"/>
                <w:sz w:val="21"/>
                <w:szCs w:val="21"/>
                <w14:textFill>
                  <w14:solidFill>
                    <w14:schemeClr w14:val="tx1"/>
                  </w14:solidFill>
                </w14:textFill>
              </w:rPr>
            </w:pPr>
          </w:p>
        </w:tc>
        <w:tc>
          <w:tcPr>
            <w:tcW w:w="2976" w:type="dxa"/>
          </w:tcPr>
          <w:p>
            <w:pPr>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1.机械制造学科的发展</w:t>
            </w:r>
          </w:p>
          <w:p>
            <w:pPr>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2.金属切削过程的基本知识</w:t>
            </w:r>
          </w:p>
          <w:p>
            <w:pPr>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3.金属切削过程基本规律及其应用</w:t>
            </w:r>
          </w:p>
          <w:p>
            <w:pPr>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4.金属切削机床与刀具</w:t>
            </w:r>
          </w:p>
          <w:p>
            <w:pPr>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5.机械加工工艺规程的制定</w:t>
            </w:r>
          </w:p>
          <w:p>
            <w:pPr>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6.定位原理与机床夹具设计</w:t>
            </w:r>
          </w:p>
          <w:p>
            <w:pPr>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7.机械加工精度</w:t>
            </w:r>
          </w:p>
          <w:p>
            <w:pPr>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8.机械加工表面质量</w:t>
            </w:r>
          </w:p>
        </w:tc>
        <w:tc>
          <w:tcPr>
            <w:tcW w:w="3544" w:type="dxa"/>
          </w:tcPr>
          <w:p>
            <w:pPr>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教师在教学中围绕议题设计活动，要注重探讨式和体验性学习。基于学科核心素养的目标要求，围绕议题设计活动进行教学，促进学生学习方式的转变。要创设生动直观而又富于启迪性的问题情境，激发学生的学习兴趣。要充分发挥学生主体作用，注重引导其在活动体验、合作探讨中学习。</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672" w:hRule="atLeast"/>
        </w:trPr>
        <w:tc>
          <w:tcPr>
            <w:tcW w:w="993" w:type="dxa"/>
            <w:vAlign w:val="center"/>
          </w:tcPr>
          <w:p>
            <w:pPr>
              <w:jc w:val="center"/>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3</w:t>
            </w:r>
          </w:p>
        </w:tc>
        <w:tc>
          <w:tcPr>
            <w:tcW w:w="1984" w:type="dxa"/>
            <w:vAlign w:val="center"/>
          </w:tcPr>
          <w:p>
            <w:pPr>
              <w:jc w:val="center"/>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CAD/CAM应用技术</w:t>
            </w:r>
          </w:p>
        </w:tc>
        <w:tc>
          <w:tcPr>
            <w:tcW w:w="4395" w:type="dxa"/>
          </w:tcPr>
          <w:p>
            <w:pPr>
              <w:widowControl/>
              <w:shd w:val="clear" w:color="auto" w:fill="FFFFFA"/>
              <w:spacing w:line="480" w:lineRule="exact"/>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通过本课程的教学使学生了解CAM软件的特点、用途和应用概况，掌握CAM软件的应用和辅助加工方法。</w:t>
            </w:r>
          </w:p>
          <w:p>
            <w:pPr>
              <w:rPr>
                <w:rFonts w:ascii="仿宋" w:hAnsi="仿宋" w:eastAsia="仿宋" w:cs="仿宋_GB2312"/>
                <w:color w:val="000000" w:themeColor="text1"/>
                <w:sz w:val="21"/>
                <w:szCs w:val="21"/>
                <w14:textFill>
                  <w14:solidFill>
                    <w14:schemeClr w14:val="tx1"/>
                  </w14:solidFill>
                </w14:textFill>
              </w:rPr>
            </w:pPr>
          </w:p>
        </w:tc>
        <w:tc>
          <w:tcPr>
            <w:tcW w:w="2976" w:type="dxa"/>
          </w:tcPr>
          <w:p>
            <w:pPr>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1.CAM软件操作界面及常用的文件操作介绍</w:t>
            </w:r>
          </w:p>
          <w:p>
            <w:pPr>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2.二维图形的绘制与编辑</w:t>
            </w:r>
          </w:p>
          <w:p>
            <w:pPr>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3.三维造型与曲面生成方法</w:t>
            </w:r>
          </w:p>
          <w:p>
            <w:pPr>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4.创建实体与实体编辑</w:t>
            </w:r>
          </w:p>
          <w:p>
            <w:pPr>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5.零件加工与二维铣削加工方法</w:t>
            </w:r>
          </w:p>
          <w:p>
            <w:pPr>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6.三维铣削加工方法</w:t>
            </w:r>
          </w:p>
          <w:p>
            <w:pPr>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7.刀路编辑与后置处理</w:t>
            </w:r>
          </w:p>
        </w:tc>
        <w:tc>
          <w:tcPr>
            <w:tcW w:w="3544" w:type="dxa"/>
          </w:tcPr>
          <w:p>
            <w:pPr>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教师在教学中围绕议题设计活动，要注重探讨式和体验性学习。基于学科核心素养的目标要求，围绕议题设计活动进行教学，促进学生学习方式的转变。要创设生动直观而又富于启迪性的问题情境，激发学生的学习兴趣。要充分发挥学生主体作用，注重引导其在活动体验、合作探讨中学习。</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62" w:hRule="atLeast"/>
        </w:trPr>
        <w:tc>
          <w:tcPr>
            <w:tcW w:w="993" w:type="dxa"/>
            <w:vAlign w:val="center"/>
          </w:tcPr>
          <w:p>
            <w:pPr>
              <w:jc w:val="center"/>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4</w:t>
            </w:r>
          </w:p>
        </w:tc>
        <w:tc>
          <w:tcPr>
            <w:tcW w:w="1984" w:type="dxa"/>
            <w:vAlign w:val="center"/>
          </w:tcPr>
          <w:p>
            <w:pPr>
              <w:jc w:val="center"/>
              <w:rPr>
                <w:rFonts w:ascii="仿宋" w:hAnsi="仿宋" w:eastAsia="仿宋" w:cs="仿宋_GB2312"/>
                <w:color w:val="000000" w:themeColor="text1"/>
                <w:sz w:val="21"/>
                <w:szCs w:val="21"/>
                <w14:textFill>
                  <w14:solidFill>
                    <w14:schemeClr w14:val="tx1"/>
                  </w14:solidFill>
                </w14:textFill>
              </w:rPr>
            </w:pPr>
            <w:r>
              <w:rPr>
                <w:rFonts w:ascii="仿宋" w:hAnsi="仿宋" w:eastAsia="仿宋" w:cs="仿宋_GB2312"/>
                <w:color w:val="000000" w:themeColor="text1"/>
                <w:sz w:val="21"/>
                <w:szCs w:val="21"/>
                <w14:textFill>
                  <w14:solidFill>
                    <w14:schemeClr w14:val="tx1"/>
                  </w14:solidFill>
                </w14:textFill>
              </w:rPr>
              <w:t>工业机器人应用</w:t>
            </w:r>
          </w:p>
          <w:p>
            <w:pPr>
              <w:jc w:val="center"/>
              <w:rPr>
                <w:rFonts w:ascii="仿宋" w:hAnsi="仿宋" w:eastAsia="仿宋" w:cs="仿宋_GB2312"/>
                <w:color w:val="000000" w:themeColor="text1"/>
                <w:sz w:val="21"/>
                <w:szCs w:val="21"/>
                <w14:textFill>
                  <w14:solidFill>
                    <w14:schemeClr w14:val="tx1"/>
                  </w14:solidFill>
                </w14:textFill>
              </w:rPr>
            </w:pPr>
            <w:r>
              <w:rPr>
                <w:rFonts w:ascii="仿宋" w:hAnsi="仿宋" w:eastAsia="仿宋" w:cs="仿宋_GB2312"/>
                <w:color w:val="000000" w:themeColor="text1"/>
                <w:sz w:val="21"/>
                <w:szCs w:val="21"/>
                <w14:textFill>
                  <w14:solidFill>
                    <w14:schemeClr w14:val="tx1"/>
                  </w14:solidFill>
                </w14:textFill>
              </w:rPr>
              <w:t>认知</w:t>
            </w:r>
          </w:p>
        </w:tc>
        <w:tc>
          <w:tcPr>
            <w:tcW w:w="4395" w:type="dxa"/>
          </w:tcPr>
          <w:p>
            <w:pPr>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本课程主要是让学生认识本职业的工作内容、工作环境和安全注意事项、工业机器人应用行业的发展历程及发展前景、工业机器人的各种应用以及机器人应用系统开发、装配、调试、维护、维修、销售等任务的工作过程，结合个人发展意愿，明确个人在该行业中的定位。</w:t>
            </w:r>
          </w:p>
        </w:tc>
        <w:tc>
          <w:tcPr>
            <w:tcW w:w="2976" w:type="dxa"/>
          </w:tcPr>
          <w:p>
            <w:pPr>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1.工业机器人基础知识</w:t>
            </w:r>
          </w:p>
          <w:p>
            <w:pPr>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2.机器人动力系统</w:t>
            </w:r>
          </w:p>
          <w:p>
            <w:pPr>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3.机器人感知系统</w:t>
            </w:r>
          </w:p>
          <w:p>
            <w:pPr>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4.工业机器人实例及发展趋势</w:t>
            </w:r>
          </w:p>
        </w:tc>
        <w:tc>
          <w:tcPr>
            <w:tcW w:w="3544" w:type="dxa"/>
          </w:tcPr>
          <w:p>
            <w:pPr>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教师在教学中围绕议题设计活动，要注重探讨式和体验性学习。基于学科核心素养的目标要求，围绕议题设计活动进行教学，促进学生学习方式的转变。要创设生动直观而又富于启迪性的问题情境，激发学生的学习兴趣。要充分发挥学生主体作用，注重引导其在活动体验、合作探讨中学习。</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555" w:hRule="atLeast"/>
        </w:trPr>
        <w:tc>
          <w:tcPr>
            <w:tcW w:w="993" w:type="dxa"/>
            <w:vAlign w:val="center"/>
          </w:tcPr>
          <w:p>
            <w:pPr>
              <w:jc w:val="center"/>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5</w:t>
            </w:r>
          </w:p>
        </w:tc>
        <w:tc>
          <w:tcPr>
            <w:tcW w:w="1984" w:type="dxa"/>
            <w:vAlign w:val="center"/>
          </w:tcPr>
          <w:p>
            <w:pPr>
              <w:jc w:val="center"/>
              <w:rPr>
                <w:rFonts w:ascii="仿宋" w:hAnsi="仿宋" w:eastAsia="仿宋" w:cs="仿宋_GB2312"/>
                <w:color w:val="000000" w:themeColor="text1"/>
                <w:sz w:val="21"/>
                <w:szCs w:val="21"/>
                <w14:textFill>
                  <w14:solidFill>
                    <w14:schemeClr w14:val="tx1"/>
                  </w14:solidFill>
                </w14:textFill>
              </w:rPr>
            </w:pPr>
            <w:r>
              <w:rPr>
                <w:rFonts w:ascii="仿宋" w:hAnsi="仿宋" w:eastAsia="仿宋" w:cs="仿宋_GB2312"/>
                <w:color w:val="000000" w:themeColor="text1"/>
                <w:sz w:val="21"/>
                <w:szCs w:val="21"/>
                <w14:textFill>
                  <w14:solidFill>
                    <w14:schemeClr w14:val="tx1"/>
                  </w14:solidFill>
                </w14:textFill>
              </w:rPr>
              <w:t>变频器实用技术</w:t>
            </w:r>
          </w:p>
        </w:tc>
        <w:tc>
          <w:tcPr>
            <w:tcW w:w="4395" w:type="dxa"/>
          </w:tcPr>
          <w:p>
            <w:pPr>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本课程是结合变频器行业的最新发展情况，通过理论教学、实验、实训，使学生具备应用和维护维修各种变频器控制系统的基本能力；教会学生利用网络搜索技术资料的方法，使学生具备应用技术资料解决现场问题的能力；在授课过程中培养学生认真的工作作风和严谨的工作态度，树立学生的岗位责任意识；培养学生科学的思维方法和综合的职业能力，以适应职业教育发展的需要。</w:t>
            </w:r>
          </w:p>
        </w:tc>
        <w:tc>
          <w:tcPr>
            <w:tcW w:w="2976" w:type="dxa"/>
            <w:vAlign w:val="center"/>
          </w:tcPr>
          <w:p>
            <w:pPr>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1.变频器基础知识</w:t>
            </w:r>
          </w:p>
          <w:p>
            <w:pPr>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2.变频器的使用方法</w:t>
            </w:r>
          </w:p>
          <w:p>
            <w:pPr>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3.变频器的选择、安装</w:t>
            </w:r>
          </w:p>
          <w:p>
            <w:pPr>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4.变频器工程应用</w:t>
            </w:r>
          </w:p>
          <w:p>
            <w:pPr>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5.变频器的维护及故障处理</w:t>
            </w:r>
          </w:p>
        </w:tc>
        <w:tc>
          <w:tcPr>
            <w:tcW w:w="3544" w:type="dxa"/>
          </w:tcPr>
          <w:p>
            <w:pPr>
              <w:rPr>
                <w:rFonts w:ascii="仿宋" w:hAnsi="仿宋" w:eastAsia="仿宋" w:cs="仿宋_GB2312"/>
                <w:color w:val="000000" w:themeColor="text1"/>
                <w:sz w:val="21"/>
                <w:szCs w:val="21"/>
                <w14:textFill>
                  <w14:solidFill>
                    <w14:schemeClr w14:val="tx1"/>
                  </w14:solidFill>
                </w14:textFill>
              </w:rPr>
            </w:pPr>
            <w:r>
              <w:rPr>
                <w:rFonts w:hint="eastAsia" w:ascii="仿宋" w:hAnsi="仿宋" w:eastAsia="仿宋" w:cs="仿宋_GB2312"/>
                <w:color w:val="000000" w:themeColor="text1"/>
                <w:sz w:val="21"/>
                <w:szCs w:val="21"/>
                <w14:textFill>
                  <w14:solidFill>
                    <w14:schemeClr w14:val="tx1"/>
                  </w14:solidFill>
                </w14:textFill>
              </w:rPr>
              <w:t>教师在教学中围绕议题设计活动，要注重探讨式和体验性学习。基于学科核心素养的目标要求，围绕议题设计活动进行教学，促进学生学习方式的转变。要创设生动直观而又富于启迪性的问题情境，激发学生的学习兴趣。要充分发挥学生主体作用，注重引导其在活动体验、合作探讨中学习。</w:t>
            </w:r>
          </w:p>
        </w:tc>
      </w:tr>
    </w:tbl>
    <w:p>
      <w:pPr>
        <w:rPr>
          <w:color w:val="000000" w:themeColor="text1"/>
          <w14:textFill>
            <w14:solidFill>
              <w14:schemeClr w14:val="tx1"/>
            </w14:solidFill>
          </w14:textFill>
        </w:rPr>
        <w:sectPr>
          <w:pgSz w:w="16838" w:h="11906" w:orient="landscape"/>
          <w:pgMar w:top="1797" w:right="1440" w:bottom="1797" w:left="1440" w:header="851" w:footer="1559" w:gutter="0"/>
          <w:cols w:space="720" w:num="1"/>
          <w:docGrid w:type="lines" w:linePitch="381" w:charSpace="0"/>
        </w:sectPr>
      </w:pPr>
    </w:p>
    <w:p>
      <w:pPr>
        <w:pStyle w:val="15"/>
        <w:pageBreakBefore/>
        <w:tabs>
          <w:tab w:val="center" w:pos="4153"/>
        </w:tabs>
        <w:spacing w:before="0" w:after="0" w:line="600" w:lineRule="exact"/>
        <w:jc w:val="left"/>
        <w:outlineLvl w:val="2"/>
        <w:rPr>
          <w:rFonts w:ascii="仿宋" w:hAnsi="仿宋" w:eastAsia="仿宋" w:cs="仿宋_GB2312"/>
          <w:b/>
          <w:bCs w:val="0"/>
          <w:color w:val="000000" w:themeColor="text1"/>
          <w:spacing w:val="-2"/>
          <w14:textFill>
            <w14:solidFill>
              <w14:schemeClr w14:val="tx1"/>
            </w14:solidFill>
          </w14:textFill>
        </w:rPr>
      </w:pPr>
      <w:bookmarkStart w:id="14" w:name="_Toc46149259"/>
      <w:r>
        <w:rPr>
          <w:rFonts w:hint="eastAsia" w:ascii="仿宋" w:hAnsi="仿宋" w:eastAsia="仿宋" w:cs="仿宋_GB2312"/>
          <w:b/>
          <w:bCs w:val="0"/>
          <w:color w:val="000000" w:themeColor="text1"/>
          <w:spacing w:val="-2"/>
          <w14:textFill>
            <w14:solidFill>
              <w14:schemeClr w14:val="tx1"/>
            </w14:solidFill>
          </w14:textFill>
        </w:rPr>
        <w:t>3.</w:t>
      </w:r>
      <w:r>
        <w:rPr>
          <w:rFonts w:hint="eastAsia" w:ascii="宋体" w:hAnsi="宋体" w:eastAsia="宋体" w:cs="宋体"/>
          <w:b/>
          <w:bCs w:val="0"/>
          <w:color w:val="000000" w:themeColor="text1"/>
          <w:spacing w:val="-2"/>
          <w:sz w:val="24"/>
          <w:szCs w:val="24"/>
          <w14:textFill>
            <w14:solidFill>
              <w14:schemeClr w14:val="tx1"/>
            </w14:solidFill>
          </w14:textFill>
        </w:rPr>
        <w:t>核心课程介绍</w:t>
      </w:r>
      <w:bookmarkEnd w:id="14"/>
    </w:p>
    <w:tbl>
      <w:tblPr>
        <w:tblStyle w:val="17"/>
        <w:tblW w:w="0" w:type="auto"/>
        <w:tblInd w:w="-34"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592"/>
        <w:gridCol w:w="1405"/>
        <w:gridCol w:w="455"/>
        <w:gridCol w:w="1801"/>
        <w:gridCol w:w="1670"/>
        <w:gridCol w:w="2441"/>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2452" w:type="dxa"/>
            <w:gridSpan w:val="3"/>
            <w:shd w:val="clear" w:color="auto" w:fill="D8D8D8" w:themeFill="background1" w:themeFillShade="D9"/>
          </w:tcPr>
          <w:p>
            <w:pPr>
              <w:jc w:val="cente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课程名称</w:t>
            </w:r>
          </w:p>
        </w:tc>
        <w:tc>
          <w:tcPr>
            <w:tcW w:w="3471" w:type="dxa"/>
            <w:gridSpan w:val="2"/>
            <w:shd w:val="clear" w:color="auto" w:fill="D8D8D8" w:themeFill="background1" w:themeFillShade="D9"/>
          </w:tcPr>
          <w:p>
            <w:pPr>
              <w:jc w:val="cente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学期</w:t>
            </w:r>
          </w:p>
        </w:tc>
        <w:tc>
          <w:tcPr>
            <w:tcW w:w="2441" w:type="dxa"/>
            <w:shd w:val="clear" w:color="auto" w:fill="D8D8D8" w:themeFill="background1" w:themeFillShade="D9"/>
          </w:tcPr>
          <w:p>
            <w:pPr>
              <w:tabs>
                <w:tab w:val="left" w:pos="1695"/>
                <w:tab w:val="center" w:pos="2185"/>
              </w:tabs>
              <w:jc w:val="cente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学时</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2452" w:type="dxa"/>
            <w:gridSpan w:val="3"/>
            <w:vAlign w:val="center"/>
          </w:tcPr>
          <w:p>
            <w:pPr>
              <w:widowControl/>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工业机器人基础</w:t>
            </w:r>
          </w:p>
        </w:tc>
        <w:tc>
          <w:tcPr>
            <w:tcW w:w="3471" w:type="dxa"/>
            <w:gridSpan w:val="2"/>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第4学期</w:t>
            </w:r>
          </w:p>
        </w:tc>
        <w:tc>
          <w:tcPr>
            <w:tcW w:w="2441" w:type="dxa"/>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36</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984" w:hRule="atLeast"/>
        </w:trPr>
        <w:tc>
          <w:tcPr>
            <w:tcW w:w="8364" w:type="dxa"/>
            <w:gridSpan w:val="6"/>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素质目标： </w:t>
            </w:r>
          </w:p>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 通过理论实践一体化课堂学习，使学生获得较强的实践动手能力，使学生具备必要的基本知识，具有一定的资料收集整理能力制定、技术学习和迁移能力、实施工作计划和自我学习的能力。</w:t>
            </w:r>
          </w:p>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2.在教学实训过程中注重学生发现问题和解决问题的能力。</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674" w:hRule="atLeast"/>
        </w:trPr>
        <w:tc>
          <w:tcPr>
            <w:tcW w:w="8364" w:type="dxa"/>
            <w:gridSpan w:val="6"/>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知识目标：</w:t>
            </w:r>
          </w:p>
          <w:p>
            <w:pPr>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通过课程学习，使学生初步掌握工业机器人运动系统的设计方法；掌握工业机器人整体性能、主要部件性能的分析方法；初步掌握工业机器人常用的控制理论与方法；了解工业机器人的新理论、新方法与发展趋势。</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257" w:hRule="atLeast"/>
        </w:trPr>
        <w:tc>
          <w:tcPr>
            <w:tcW w:w="8364" w:type="dxa"/>
            <w:gridSpan w:val="6"/>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能力目标：</w:t>
            </w:r>
          </w:p>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 具有进行工业机器人总体设计的初步能力。</w:t>
            </w:r>
          </w:p>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 具有进行工业机器人控制系统设计的初步能力。</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814" w:hRule="atLeast"/>
        </w:trPr>
        <w:tc>
          <w:tcPr>
            <w:tcW w:w="8364" w:type="dxa"/>
            <w:gridSpan w:val="6"/>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教学要求：</w:t>
            </w:r>
          </w:p>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1.下面列出的内容是为达到教学基本要求的课程内容，任课教师可以根据具体情况进行调整。</w:t>
            </w:r>
          </w:p>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2.本课程教学应该有多媒体进行辅助。</w:t>
            </w:r>
          </w:p>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3.为了帮助学生掌握课程的基本内容，建议课后应布置一定作业。</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c>
          <w:tcPr>
            <w:tcW w:w="592" w:type="dxa"/>
            <w:shd w:val="clear" w:color="auto" w:fill="D8D8D8" w:themeFill="background1" w:themeFillShade="D9"/>
            <w:vAlign w:val="center"/>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序号</w:t>
            </w:r>
          </w:p>
        </w:tc>
        <w:tc>
          <w:tcPr>
            <w:tcW w:w="1405" w:type="dxa"/>
            <w:shd w:val="clear" w:color="auto" w:fill="D8D8D8" w:themeFill="background1" w:themeFillShade="D9"/>
            <w:vAlign w:val="center"/>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学习模块或情境</w:t>
            </w:r>
          </w:p>
        </w:tc>
        <w:tc>
          <w:tcPr>
            <w:tcW w:w="2256" w:type="dxa"/>
            <w:gridSpan w:val="2"/>
            <w:shd w:val="clear" w:color="auto" w:fill="D8D8D8" w:themeFill="background1" w:themeFillShade="D9"/>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主要教学内容</w:t>
            </w:r>
          </w:p>
        </w:tc>
        <w:tc>
          <w:tcPr>
            <w:tcW w:w="4111" w:type="dxa"/>
            <w:gridSpan w:val="2"/>
            <w:shd w:val="clear" w:color="auto" w:fill="D8D8D8" w:themeFill="background1" w:themeFillShade="D9"/>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教学目标</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154" w:hRule="atLeast"/>
        </w:trPr>
        <w:tc>
          <w:tcPr>
            <w:tcW w:w="592" w:type="dxa"/>
            <w:vAlign w:val="center"/>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p>
        </w:tc>
        <w:tc>
          <w:tcPr>
            <w:tcW w:w="1405" w:type="dxa"/>
            <w:vAlign w:val="center"/>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情景一：工业机器人概述</w:t>
            </w:r>
          </w:p>
        </w:tc>
        <w:tc>
          <w:tcPr>
            <w:tcW w:w="2256" w:type="dxa"/>
            <w:gridSpan w:val="2"/>
            <w:vAlign w:val="center"/>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1.工业机器人的发展历史；</w:t>
            </w:r>
          </w:p>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2.工业机器人的组成与分类；</w:t>
            </w:r>
          </w:p>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3.工业机器人的主要技术参数；</w:t>
            </w:r>
          </w:p>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4.工业机器人运动系统设计方法。</w:t>
            </w:r>
          </w:p>
        </w:tc>
        <w:tc>
          <w:tcPr>
            <w:tcW w:w="4111" w:type="dxa"/>
            <w:gridSpan w:val="2"/>
            <w:vAlign w:val="center"/>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了解工业机器人的发展历史、分类与技术参数，掌握工业机器人的组成和运动系统设计方法。</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154" w:hRule="atLeast"/>
        </w:trPr>
        <w:tc>
          <w:tcPr>
            <w:tcW w:w="592" w:type="dxa"/>
            <w:vAlign w:val="center"/>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p>
        </w:tc>
        <w:tc>
          <w:tcPr>
            <w:tcW w:w="1405" w:type="dxa"/>
            <w:vAlign w:val="center"/>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情景二：工业机器人运动学</w:t>
            </w:r>
          </w:p>
        </w:tc>
        <w:tc>
          <w:tcPr>
            <w:tcW w:w="2256" w:type="dxa"/>
            <w:gridSpan w:val="2"/>
            <w:vAlign w:val="center"/>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1.工业机器人连杆参数；</w:t>
            </w:r>
          </w:p>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2.工业机器人运动学方程</w:t>
            </w:r>
          </w:p>
        </w:tc>
        <w:tc>
          <w:tcPr>
            <w:tcW w:w="4111" w:type="dxa"/>
            <w:gridSpan w:val="2"/>
            <w:vAlign w:val="center"/>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了解工业机器人连杆参数，理解工业机器人运动学方程。</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741" w:hRule="atLeast"/>
        </w:trPr>
        <w:tc>
          <w:tcPr>
            <w:tcW w:w="592" w:type="dxa"/>
            <w:vAlign w:val="center"/>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w:t>
            </w:r>
          </w:p>
        </w:tc>
        <w:tc>
          <w:tcPr>
            <w:tcW w:w="1405" w:type="dxa"/>
            <w:vAlign w:val="center"/>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情景三：工业机器人静力计算及动力学分析</w:t>
            </w:r>
          </w:p>
        </w:tc>
        <w:tc>
          <w:tcPr>
            <w:tcW w:w="2256" w:type="dxa"/>
            <w:gridSpan w:val="2"/>
            <w:vAlign w:val="center"/>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1.工业机器人速度雅可比与速度分析；</w:t>
            </w:r>
          </w:p>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2.工业机器人力雅可比与静力计算。</w:t>
            </w:r>
          </w:p>
        </w:tc>
        <w:tc>
          <w:tcPr>
            <w:tcW w:w="4111" w:type="dxa"/>
            <w:gridSpan w:val="2"/>
            <w:vAlign w:val="center"/>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了解工业机器人速度雅可比与速度分析，工业机器人力雅可比与静力计算，初步掌握工业机器人动力学分析方法。</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741" w:hRule="atLeast"/>
        </w:trPr>
        <w:tc>
          <w:tcPr>
            <w:tcW w:w="592" w:type="dxa"/>
            <w:vAlign w:val="center"/>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w:t>
            </w:r>
          </w:p>
        </w:tc>
        <w:tc>
          <w:tcPr>
            <w:tcW w:w="1405" w:type="dxa"/>
            <w:vAlign w:val="center"/>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情景四：工业机器人机械系统设计</w:t>
            </w:r>
          </w:p>
        </w:tc>
        <w:tc>
          <w:tcPr>
            <w:tcW w:w="2256" w:type="dxa"/>
            <w:gridSpan w:val="2"/>
            <w:vAlign w:val="center"/>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工业机器人各组成部件结构与设计</w:t>
            </w:r>
          </w:p>
        </w:tc>
        <w:tc>
          <w:tcPr>
            <w:tcW w:w="4111" w:type="dxa"/>
            <w:gridSpan w:val="2"/>
            <w:vAlign w:val="center"/>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了解工业机器人各组成部件的结构。</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35" w:hRule="atLeast"/>
        </w:trPr>
        <w:tc>
          <w:tcPr>
            <w:tcW w:w="592" w:type="dxa"/>
            <w:vAlign w:val="center"/>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w:t>
            </w:r>
          </w:p>
        </w:tc>
        <w:tc>
          <w:tcPr>
            <w:tcW w:w="1405" w:type="dxa"/>
            <w:vAlign w:val="center"/>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情景五：工业机器人轨迹规划</w:t>
            </w:r>
          </w:p>
        </w:tc>
        <w:tc>
          <w:tcPr>
            <w:tcW w:w="2256" w:type="dxa"/>
            <w:gridSpan w:val="2"/>
            <w:vAlign w:val="center"/>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1.轨迹规划的主要内容；</w:t>
            </w:r>
          </w:p>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2.轨迹规划的方法。</w:t>
            </w:r>
          </w:p>
        </w:tc>
        <w:tc>
          <w:tcPr>
            <w:tcW w:w="4111" w:type="dxa"/>
            <w:gridSpan w:val="2"/>
            <w:vAlign w:val="center"/>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掌握工业机器人轨迹规划的主要内容的方法。</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35" w:hRule="atLeast"/>
        </w:trPr>
        <w:tc>
          <w:tcPr>
            <w:tcW w:w="592" w:type="dxa"/>
            <w:vAlign w:val="center"/>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w:t>
            </w:r>
          </w:p>
        </w:tc>
        <w:tc>
          <w:tcPr>
            <w:tcW w:w="1405" w:type="dxa"/>
            <w:vAlign w:val="center"/>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情景六：工业机器人控制</w:t>
            </w:r>
          </w:p>
        </w:tc>
        <w:tc>
          <w:tcPr>
            <w:tcW w:w="2256" w:type="dxa"/>
            <w:gridSpan w:val="2"/>
            <w:vAlign w:val="center"/>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1.工业机器人控制的特点及分类</w:t>
            </w:r>
          </w:p>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2.位置控制</w:t>
            </w:r>
          </w:p>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3.人力控制</w:t>
            </w:r>
          </w:p>
        </w:tc>
        <w:tc>
          <w:tcPr>
            <w:tcW w:w="4111" w:type="dxa"/>
            <w:gridSpan w:val="2"/>
            <w:vAlign w:val="center"/>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掌握工业机器人控制的特点及类型。</w:t>
            </w:r>
          </w:p>
        </w:tc>
      </w:tr>
    </w:tbl>
    <w:p>
      <w:pPr>
        <w:rPr>
          <w:rFonts w:hint="eastAsia" w:ascii="宋体" w:hAnsi="宋体" w:eastAsia="宋体" w:cs="宋体"/>
          <w:color w:val="000000" w:themeColor="text1"/>
          <w:sz w:val="21"/>
          <w:szCs w:val="21"/>
          <w14:textFill>
            <w14:solidFill>
              <w14:schemeClr w14:val="tx1"/>
            </w14:solidFill>
          </w14:textFill>
        </w:rPr>
        <w:sectPr>
          <w:pgSz w:w="11906" w:h="16838"/>
          <w:pgMar w:top="1440" w:right="1797" w:bottom="1440" w:left="1797" w:header="851" w:footer="1559" w:gutter="0"/>
          <w:cols w:space="720" w:num="1"/>
          <w:docGrid w:type="lines" w:linePitch="381" w:charSpace="0"/>
        </w:sectPr>
      </w:pPr>
    </w:p>
    <w:p>
      <w:pPr>
        <w:rPr>
          <w:rFonts w:hint="eastAsia" w:ascii="宋体" w:hAnsi="宋体" w:eastAsia="宋体" w:cs="宋体"/>
          <w:color w:val="000000" w:themeColor="text1"/>
          <w:sz w:val="21"/>
          <w:szCs w:val="21"/>
          <w14:textFill>
            <w14:solidFill>
              <w14:schemeClr w14:val="tx1"/>
            </w14:solidFill>
          </w14:textFill>
        </w:rPr>
      </w:pPr>
    </w:p>
    <w:tbl>
      <w:tblPr>
        <w:tblStyle w:val="17"/>
        <w:tblW w:w="0" w:type="auto"/>
        <w:tblInd w:w="-3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704"/>
        <w:gridCol w:w="2829"/>
        <w:gridCol w:w="40"/>
        <w:gridCol w:w="2126"/>
        <w:gridCol w:w="1770"/>
        <w:gridCol w:w="861"/>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c>
          <w:tcPr>
            <w:tcW w:w="3533" w:type="dxa"/>
            <w:gridSpan w:val="2"/>
            <w:shd w:val="clear" w:color="auto" w:fill="D8D8D8" w:themeFill="background1" w:themeFillShade="D9"/>
          </w:tcPr>
          <w:p>
            <w:pPr>
              <w:jc w:val="cente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课程名称</w:t>
            </w:r>
          </w:p>
        </w:tc>
        <w:tc>
          <w:tcPr>
            <w:tcW w:w="3936" w:type="dxa"/>
            <w:gridSpan w:val="3"/>
            <w:shd w:val="clear" w:color="auto" w:fill="D8D8D8" w:themeFill="background1" w:themeFillShade="D9"/>
          </w:tcPr>
          <w:p>
            <w:pPr>
              <w:jc w:val="cente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学期</w:t>
            </w:r>
          </w:p>
        </w:tc>
        <w:tc>
          <w:tcPr>
            <w:tcW w:w="861" w:type="dxa"/>
            <w:shd w:val="clear" w:color="auto" w:fill="D8D8D8" w:themeFill="background1" w:themeFillShade="D9"/>
          </w:tcPr>
          <w:p>
            <w:pPr>
              <w:tabs>
                <w:tab w:val="left" w:pos="1695"/>
                <w:tab w:val="center" w:pos="2185"/>
              </w:tabs>
              <w:jc w:val="cente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学时</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3533" w:type="dxa"/>
            <w:gridSpan w:val="2"/>
            <w:vAlign w:val="center"/>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工业机器人现场编程</w:t>
            </w:r>
          </w:p>
        </w:tc>
        <w:tc>
          <w:tcPr>
            <w:tcW w:w="3936" w:type="dxa"/>
            <w:gridSpan w:val="3"/>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第5学期</w:t>
            </w:r>
          </w:p>
        </w:tc>
        <w:tc>
          <w:tcPr>
            <w:tcW w:w="861" w:type="dxa"/>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108</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975" w:hRule="atLeast"/>
        </w:trPr>
        <w:tc>
          <w:tcPr>
            <w:tcW w:w="8330" w:type="dxa"/>
            <w:gridSpan w:val="6"/>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素质目标： </w:t>
            </w:r>
          </w:p>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 提高分析与解决问题的能力。</w:t>
            </w:r>
          </w:p>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 提高团队协作能力。</w:t>
            </w:r>
          </w:p>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 提高组织管理能力。</w:t>
            </w:r>
          </w:p>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 具备相应岗位职业素养和创新意识。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975" w:hRule="atLeast"/>
        </w:trPr>
        <w:tc>
          <w:tcPr>
            <w:tcW w:w="8330" w:type="dxa"/>
            <w:gridSpan w:val="6"/>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知识目标：</w:t>
            </w:r>
          </w:p>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1.熟悉工业机器人的操作安全知识。</w:t>
            </w:r>
          </w:p>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2.熟悉工业机器人的种类和功能。</w:t>
            </w:r>
          </w:p>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3.熟悉工业机器人的系统构成。</w:t>
            </w:r>
          </w:p>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4.熟悉工业机器人示教器的使用。</w:t>
            </w:r>
          </w:p>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5.熟悉工业机器人坐标系相关知识。</w:t>
            </w:r>
          </w:p>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6.熟悉工业机器人功能指令相关知识。</w:t>
            </w:r>
          </w:p>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7.熟悉工业机器人外围设备相关知识。</w:t>
            </w:r>
          </w:p>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8.熟悉工业机器人系统备份的相关知识。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835" w:hRule="atLeast"/>
        </w:trPr>
        <w:tc>
          <w:tcPr>
            <w:tcW w:w="8330" w:type="dxa"/>
            <w:gridSpan w:val="6"/>
          </w:tcPr>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能力目标：</w:t>
            </w:r>
          </w:p>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 能安全规范的操作工业机器人。</w:t>
            </w:r>
          </w:p>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 能看懂工业机器人技术手册。</w:t>
            </w:r>
          </w:p>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 能根据具体应用选择相应的机器人坐标系。</w:t>
            </w:r>
          </w:p>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4.能对工业机器人系统程序进行备份恢复。</w:t>
            </w:r>
          </w:p>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5.能熟练手动操作工业机器人。</w:t>
            </w:r>
          </w:p>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6.能通过示教器对工业机器人进行编程控制。</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487" w:hRule="atLeast"/>
        </w:trPr>
        <w:tc>
          <w:tcPr>
            <w:tcW w:w="8330" w:type="dxa"/>
            <w:gridSpan w:val="6"/>
          </w:tcPr>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教学要求:</w:t>
            </w:r>
          </w:p>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1.采用项目式教学。</w:t>
            </w:r>
          </w:p>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2.建议在计算机房或多媒体教室，采用“讲授+实训”的方式进行教学。</w:t>
            </w:r>
          </w:p>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3.教学过程中注重培养学生树立正确的社会主义核心价值观、良好的职业素质、精益求精的工匠精神。</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704" w:type="dxa"/>
            <w:shd w:val="clear" w:color="auto" w:fill="D8D8D8" w:themeFill="background1" w:themeFillShade="D9"/>
            <w:vAlign w:val="center"/>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序号</w:t>
            </w:r>
          </w:p>
        </w:tc>
        <w:tc>
          <w:tcPr>
            <w:tcW w:w="2869" w:type="dxa"/>
            <w:gridSpan w:val="2"/>
            <w:shd w:val="clear" w:color="auto" w:fill="D8D8D8" w:themeFill="background1" w:themeFillShade="D9"/>
            <w:vAlign w:val="center"/>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学习模块或情境</w:t>
            </w:r>
          </w:p>
        </w:tc>
        <w:tc>
          <w:tcPr>
            <w:tcW w:w="2126" w:type="dxa"/>
            <w:shd w:val="clear" w:color="auto" w:fill="D8D8D8" w:themeFill="background1" w:themeFillShade="D9"/>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主要教学内容</w:t>
            </w:r>
          </w:p>
        </w:tc>
        <w:tc>
          <w:tcPr>
            <w:tcW w:w="2631" w:type="dxa"/>
            <w:gridSpan w:val="2"/>
            <w:shd w:val="clear" w:color="auto" w:fill="D8D8D8" w:themeFill="background1" w:themeFillShade="D9"/>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教学目标</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704" w:type="dxa"/>
            <w:vAlign w:val="center"/>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p>
        </w:tc>
        <w:tc>
          <w:tcPr>
            <w:tcW w:w="2869" w:type="dxa"/>
            <w:gridSpan w:val="2"/>
          </w:tcPr>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情境一 工业机器人系统构成</w:t>
            </w:r>
          </w:p>
        </w:tc>
        <w:tc>
          <w:tcPr>
            <w:tcW w:w="2126" w:type="dxa"/>
          </w:tcPr>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1.工业机器人的分类及功能</w:t>
            </w:r>
          </w:p>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2.工业机器人系统的构成及各部件的功能</w:t>
            </w:r>
          </w:p>
        </w:tc>
        <w:tc>
          <w:tcPr>
            <w:tcW w:w="2631" w:type="dxa"/>
            <w:gridSpan w:val="2"/>
          </w:tcPr>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了解不同机器人的功能及应用领域，理解工业机器人组成，并认识其主要参数意义。</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704" w:type="dxa"/>
            <w:vAlign w:val="center"/>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p>
        </w:tc>
        <w:tc>
          <w:tcPr>
            <w:tcW w:w="2869" w:type="dxa"/>
            <w:gridSpan w:val="2"/>
          </w:tcPr>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机器人手动操作</w:t>
            </w:r>
          </w:p>
        </w:tc>
        <w:tc>
          <w:tcPr>
            <w:tcW w:w="2126" w:type="dxa"/>
          </w:tcPr>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1.机器人使用安全</w:t>
            </w:r>
          </w:p>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2.示教器的使用</w:t>
            </w:r>
          </w:p>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3.机器人坐标系</w:t>
            </w:r>
          </w:p>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4.控制器</w:t>
            </w:r>
          </w:p>
        </w:tc>
        <w:tc>
          <w:tcPr>
            <w:tcW w:w="2631" w:type="dxa"/>
            <w:gridSpan w:val="2"/>
          </w:tcPr>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能够规范启动工业机器人，能熟练进行手动操作，会进行工业机器人各部件之间的连接。</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704" w:type="dxa"/>
            <w:vAlign w:val="center"/>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w:t>
            </w:r>
          </w:p>
        </w:tc>
        <w:tc>
          <w:tcPr>
            <w:tcW w:w="2869" w:type="dxa"/>
            <w:gridSpan w:val="2"/>
          </w:tcPr>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坐标系设置</w:t>
            </w:r>
          </w:p>
        </w:tc>
        <w:tc>
          <w:tcPr>
            <w:tcW w:w="2126" w:type="dxa"/>
          </w:tcPr>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1.工具坐标系</w:t>
            </w:r>
          </w:p>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2.用户坐标系</w:t>
            </w:r>
          </w:p>
        </w:tc>
        <w:tc>
          <w:tcPr>
            <w:tcW w:w="2631" w:type="dxa"/>
            <w:gridSpan w:val="2"/>
          </w:tcPr>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能对工具坐标进行设置并激活，能建立用户坐标系，激活并检验用户坐标。</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704" w:type="dxa"/>
            <w:vAlign w:val="center"/>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w:t>
            </w:r>
          </w:p>
        </w:tc>
        <w:tc>
          <w:tcPr>
            <w:tcW w:w="2869" w:type="dxa"/>
            <w:gridSpan w:val="2"/>
          </w:tcPr>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机器人编程控制</w:t>
            </w:r>
          </w:p>
        </w:tc>
        <w:tc>
          <w:tcPr>
            <w:tcW w:w="2126" w:type="dxa"/>
          </w:tcPr>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1.编程功能使用</w:t>
            </w:r>
          </w:p>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2.基本指令使用</w:t>
            </w:r>
          </w:p>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3.特殊指令使用</w:t>
            </w:r>
          </w:p>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4.程序的管理</w:t>
            </w:r>
          </w:p>
        </w:tc>
        <w:tc>
          <w:tcPr>
            <w:tcW w:w="2631" w:type="dxa"/>
            <w:gridSpan w:val="2"/>
          </w:tcPr>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能根据要求程序的创建、选择、复制、执行，会根据运动要求编程。</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704" w:type="dxa"/>
            <w:vAlign w:val="center"/>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w:t>
            </w:r>
          </w:p>
        </w:tc>
        <w:tc>
          <w:tcPr>
            <w:tcW w:w="2869" w:type="dxa"/>
            <w:gridSpan w:val="2"/>
          </w:tcPr>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机器人参数设定及程序管理</w:t>
            </w:r>
          </w:p>
        </w:tc>
        <w:tc>
          <w:tcPr>
            <w:tcW w:w="2126" w:type="dxa"/>
          </w:tcPr>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1.系统参数设定</w:t>
            </w:r>
          </w:p>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2.备份与加载方法与步骤</w:t>
            </w:r>
          </w:p>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3.备份与加载应用</w:t>
            </w:r>
          </w:p>
        </w:tc>
        <w:tc>
          <w:tcPr>
            <w:tcW w:w="2631" w:type="dxa"/>
            <w:gridSpan w:val="2"/>
          </w:tcPr>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能够通过查阅技术手册来对机器人参数进行设定，能够熟练掌握对程序的相关操作。</w:t>
            </w:r>
          </w:p>
        </w:tc>
      </w:tr>
    </w:tbl>
    <w:p>
      <w:pPr>
        <w:rPr>
          <w:rFonts w:hint="eastAsia" w:ascii="宋体" w:hAnsi="宋体" w:eastAsia="宋体" w:cs="宋体"/>
          <w:color w:val="000000" w:themeColor="text1"/>
          <w:sz w:val="21"/>
          <w:szCs w:val="21"/>
          <w14:textFill>
            <w14:solidFill>
              <w14:schemeClr w14:val="tx1"/>
            </w14:solidFill>
          </w14:textFill>
        </w:rPr>
        <w:sectPr>
          <w:pgSz w:w="11906" w:h="16838"/>
          <w:pgMar w:top="1440" w:right="1797" w:bottom="1440" w:left="1797" w:header="851" w:footer="1559" w:gutter="0"/>
          <w:cols w:space="720" w:num="1"/>
          <w:docGrid w:type="lines" w:linePitch="381" w:charSpace="0"/>
        </w:sectPr>
      </w:pPr>
    </w:p>
    <w:tbl>
      <w:tblPr>
        <w:tblStyle w:val="17"/>
        <w:tblW w:w="0" w:type="auto"/>
        <w:tblInd w:w="-3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697"/>
        <w:gridCol w:w="1527"/>
        <w:gridCol w:w="357"/>
        <w:gridCol w:w="2671"/>
        <w:gridCol w:w="2195"/>
        <w:gridCol w:w="883"/>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2581" w:type="dxa"/>
            <w:gridSpan w:val="3"/>
            <w:shd w:val="clear" w:color="auto" w:fill="D8D8D8" w:themeFill="background1" w:themeFillShade="D9"/>
          </w:tcPr>
          <w:p>
            <w:pPr>
              <w:jc w:val="cente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课程名称</w:t>
            </w:r>
          </w:p>
        </w:tc>
        <w:tc>
          <w:tcPr>
            <w:tcW w:w="4866" w:type="dxa"/>
            <w:gridSpan w:val="2"/>
            <w:shd w:val="clear" w:color="auto" w:fill="D8D8D8" w:themeFill="background1" w:themeFillShade="D9"/>
          </w:tcPr>
          <w:p>
            <w:pPr>
              <w:jc w:val="cente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学期</w:t>
            </w:r>
          </w:p>
        </w:tc>
        <w:tc>
          <w:tcPr>
            <w:tcW w:w="883" w:type="dxa"/>
            <w:shd w:val="clear" w:color="auto" w:fill="D8D8D8" w:themeFill="background1" w:themeFillShade="D9"/>
          </w:tcPr>
          <w:p>
            <w:pPr>
              <w:tabs>
                <w:tab w:val="left" w:pos="1695"/>
                <w:tab w:val="center" w:pos="2185"/>
              </w:tabs>
              <w:jc w:val="cente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学时</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2581" w:type="dxa"/>
            <w:gridSpan w:val="3"/>
            <w:vAlign w:val="center"/>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工业机器人故障诊断</w:t>
            </w:r>
          </w:p>
        </w:tc>
        <w:tc>
          <w:tcPr>
            <w:tcW w:w="4866" w:type="dxa"/>
            <w:gridSpan w:val="2"/>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第5学期</w:t>
            </w:r>
          </w:p>
        </w:tc>
        <w:tc>
          <w:tcPr>
            <w:tcW w:w="883" w:type="dxa"/>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437" w:hRule="atLeast"/>
        </w:trPr>
        <w:tc>
          <w:tcPr>
            <w:tcW w:w="8330" w:type="dxa"/>
            <w:gridSpan w:val="6"/>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素质目标： </w:t>
            </w:r>
          </w:p>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1.培养学生理论联系实际，分析问题解决问题的能力。</w:t>
            </w:r>
          </w:p>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 培养学生团队合作的能力。</w:t>
            </w:r>
          </w:p>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3.具有对新知识、新技能的学习和创新能力。</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120" w:hRule="atLeast"/>
        </w:trPr>
        <w:tc>
          <w:tcPr>
            <w:tcW w:w="8330" w:type="dxa"/>
            <w:gridSpan w:val="6"/>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知识目标：</w:t>
            </w:r>
          </w:p>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1.能完成相关资料的检索。</w:t>
            </w:r>
          </w:p>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2.能概述工业机器人的结构组成和工作原理。</w:t>
            </w:r>
          </w:p>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3.能够正确阅读工业机器人部件装配图、零件图和技术文件，进行机械部件装配。</w:t>
            </w:r>
          </w:p>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4.能够正确阅读工业机器人的电气原理图、电气安装图，完成电气装配。</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235" w:hRule="atLeast"/>
        </w:trPr>
        <w:tc>
          <w:tcPr>
            <w:tcW w:w="8330" w:type="dxa"/>
            <w:gridSpan w:val="6"/>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能力目标：</w:t>
            </w:r>
          </w:p>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掌握工业机器人的模块化组装、调试、控制与维护的基本方法，能学会用工业机器人的编程语言，编写简单的调试程序。</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647" w:hRule="atLeast"/>
        </w:trPr>
        <w:tc>
          <w:tcPr>
            <w:tcW w:w="8330" w:type="dxa"/>
            <w:gridSpan w:val="6"/>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教学要求：</w:t>
            </w:r>
          </w:p>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1.采用项目式教学。</w:t>
            </w:r>
          </w:p>
          <w:p>
            <w:pPr>
              <w:widowControl/>
              <w:spacing w:line="400" w:lineRule="exact"/>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2.建议在计算机房或多媒体教室，采用“讲授+实训”的方式进行教学。</w:t>
            </w:r>
          </w:p>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3.教学过程中注重培养学生树立正确的社会主义核心价值观、良好的职业素质、精益求精的工匠精神。</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697" w:type="dxa"/>
            <w:shd w:val="clear" w:color="auto" w:fill="D8D8D8" w:themeFill="background1" w:themeFillShade="D9"/>
            <w:vAlign w:val="center"/>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序号</w:t>
            </w:r>
          </w:p>
        </w:tc>
        <w:tc>
          <w:tcPr>
            <w:tcW w:w="1527" w:type="dxa"/>
            <w:shd w:val="clear" w:color="auto" w:fill="D8D8D8" w:themeFill="background1" w:themeFillShade="D9"/>
            <w:vAlign w:val="center"/>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学习模块或情境</w:t>
            </w:r>
          </w:p>
        </w:tc>
        <w:tc>
          <w:tcPr>
            <w:tcW w:w="3028" w:type="dxa"/>
            <w:gridSpan w:val="2"/>
            <w:shd w:val="clear" w:color="auto" w:fill="D8D8D8" w:themeFill="background1" w:themeFillShade="D9"/>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主要教学内容</w:t>
            </w:r>
          </w:p>
        </w:tc>
        <w:tc>
          <w:tcPr>
            <w:tcW w:w="3078" w:type="dxa"/>
            <w:gridSpan w:val="2"/>
            <w:shd w:val="clear" w:color="auto" w:fill="D8D8D8" w:themeFill="background1" w:themeFillShade="D9"/>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教学目标</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697" w:type="dxa"/>
            <w:vAlign w:val="center"/>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p>
        </w:tc>
        <w:tc>
          <w:tcPr>
            <w:tcW w:w="1527" w:type="dxa"/>
            <w:vAlign w:val="center"/>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机械工作原理</w:t>
            </w:r>
          </w:p>
        </w:tc>
        <w:tc>
          <w:tcPr>
            <w:tcW w:w="3028" w:type="dxa"/>
            <w:gridSpan w:val="2"/>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1.组成及特点</w:t>
            </w:r>
          </w:p>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2.整体结构布局</w:t>
            </w:r>
          </w:p>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3.机械结构的要求</w:t>
            </w:r>
          </w:p>
        </w:tc>
        <w:tc>
          <w:tcPr>
            <w:tcW w:w="3078" w:type="dxa"/>
            <w:gridSpan w:val="2"/>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掌握工业机器人的组成、特点及总体结构布局，理解对工业机器人机械结构的要求。</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697" w:type="dxa"/>
            <w:vAlign w:val="center"/>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p>
        </w:tc>
        <w:tc>
          <w:tcPr>
            <w:tcW w:w="1527" w:type="dxa"/>
            <w:vAlign w:val="center"/>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机械部件结构与安装要求</w:t>
            </w:r>
          </w:p>
        </w:tc>
        <w:tc>
          <w:tcPr>
            <w:tcW w:w="3028" w:type="dxa"/>
            <w:gridSpan w:val="2"/>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1.RV减速器</w:t>
            </w:r>
          </w:p>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2.谐波减速器</w:t>
            </w:r>
          </w:p>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3.螺旋伞齿传动</w:t>
            </w:r>
          </w:p>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4.机器人手臂手臂的平衡系统</w:t>
            </w:r>
          </w:p>
        </w:tc>
        <w:tc>
          <w:tcPr>
            <w:tcW w:w="3078" w:type="dxa"/>
            <w:gridSpan w:val="2"/>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掌握工业机器人机械部件的结构组成，并理解各机械部件的安装要求。</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697" w:type="dxa"/>
            <w:vAlign w:val="center"/>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w:t>
            </w:r>
          </w:p>
        </w:tc>
        <w:tc>
          <w:tcPr>
            <w:tcW w:w="1527" w:type="dxa"/>
            <w:vAlign w:val="center"/>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机械装配</w:t>
            </w:r>
          </w:p>
        </w:tc>
        <w:tc>
          <w:tcPr>
            <w:tcW w:w="3028" w:type="dxa"/>
            <w:gridSpan w:val="2"/>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1.机械装配常用工具、测量仪器</w:t>
            </w:r>
          </w:p>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2.装配流程</w:t>
            </w:r>
          </w:p>
        </w:tc>
        <w:tc>
          <w:tcPr>
            <w:tcW w:w="3078" w:type="dxa"/>
            <w:gridSpan w:val="2"/>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熟练掌握机械装配常用工具、测量仪器的使用方法，并掌握机械部件装配的流程。</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697" w:type="dxa"/>
            <w:vAlign w:val="center"/>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w:t>
            </w:r>
          </w:p>
        </w:tc>
        <w:tc>
          <w:tcPr>
            <w:tcW w:w="1527" w:type="dxa"/>
            <w:vAlign w:val="center"/>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电气工作原理</w:t>
            </w:r>
          </w:p>
        </w:tc>
        <w:tc>
          <w:tcPr>
            <w:tcW w:w="3028" w:type="dxa"/>
            <w:gridSpan w:val="2"/>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1.安全教育和工业机器人的电气安全知识</w:t>
            </w:r>
          </w:p>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2.电气工作原理</w:t>
            </w:r>
          </w:p>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3.日常维护</w:t>
            </w:r>
          </w:p>
        </w:tc>
        <w:tc>
          <w:tcPr>
            <w:tcW w:w="3078" w:type="dxa"/>
            <w:gridSpan w:val="2"/>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了解工业机器人的电气安全知识，并理解工业机器人的电气工作原理，能对工业机器人进行日常维护。</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697" w:type="dxa"/>
            <w:vAlign w:val="center"/>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w:t>
            </w:r>
          </w:p>
        </w:tc>
        <w:tc>
          <w:tcPr>
            <w:tcW w:w="1527" w:type="dxa"/>
            <w:vAlign w:val="center"/>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机器人电气元件的工作原理及其安装工艺</w:t>
            </w:r>
          </w:p>
        </w:tc>
        <w:tc>
          <w:tcPr>
            <w:tcW w:w="3028" w:type="dxa"/>
            <w:gridSpan w:val="2"/>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1.常用电工工具和常用电工仪表仪器</w:t>
            </w:r>
          </w:p>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2.工业机器人电气元件介绍</w:t>
            </w:r>
          </w:p>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3.电气装配工艺</w:t>
            </w:r>
          </w:p>
        </w:tc>
        <w:tc>
          <w:tcPr>
            <w:tcW w:w="3078" w:type="dxa"/>
            <w:gridSpan w:val="2"/>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能熟练使用常用电工工具和常用电工仪表仪器，掌握工业机器人的电气元件结构与功能，掌握电气元件的装配工艺。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697" w:type="dxa"/>
            <w:vAlign w:val="center"/>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w:t>
            </w:r>
          </w:p>
        </w:tc>
        <w:tc>
          <w:tcPr>
            <w:tcW w:w="1527" w:type="dxa"/>
            <w:vAlign w:val="center"/>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电气控制原理</w:t>
            </w:r>
          </w:p>
        </w:tc>
        <w:tc>
          <w:tcPr>
            <w:tcW w:w="3028" w:type="dxa"/>
            <w:gridSpan w:val="2"/>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1.典型电气控制原理</w:t>
            </w:r>
          </w:p>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2.RB-C机器人的电路图及其控制原理</w:t>
            </w:r>
          </w:p>
        </w:tc>
        <w:tc>
          <w:tcPr>
            <w:tcW w:w="3078" w:type="dxa"/>
            <w:gridSpan w:val="2"/>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理解典型的电气控制原理，并能看懂RB-C机器人的电路图。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697" w:type="dxa"/>
            <w:vAlign w:val="center"/>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w:t>
            </w:r>
          </w:p>
        </w:tc>
        <w:tc>
          <w:tcPr>
            <w:tcW w:w="1527" w:type="dxa"/>
            <w:vAlign w:val="center"/>
          </w:tcPr>
          <w:p>
            <w:pPr>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常见电气故障分析</w:t>
            </w:r>
          </w:p>
        </w:tc>
        <w:tc>
          <w:tcPr>
            <w:tcW w:w="3028" w:type="dxa"/>
            <w:gridSpan w:val="2"/>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1.常用的维修方法</w:t>
            </w:r>
          </w:p>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2.电气故障分析与维修</w:t>
            </w:r>
          </w:p>
        </w:tc>
        <w:tc>
          <w:tcPr>
            <w:tcW w:w="3078" w:type="dxa"/>
            <w:gridSpan w:val="2"/>
          </w:tcPr>
          <w:p>
            <w:pP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掌握常用的维修方法，并能对工业机器人的电气故障进行分析与维修。</w:t>
            </w:r>
          </w:p>
        </w:tc>
      </w:tr>
    </w:tbl>
    <w:p>
      <w:pPr>
        <w:pStyle w:val="15"/>
        <w:tabs>
          <w:tab w:val="center" w:pos="4153"/>
        </w:tabs>
        <w:spacing w:before="0" w:after="0" w:line="600" w:lineRule="exact"/>
        <w:jc w:val="left"/>
        <w:outlineLvl w:val="1"/>
        <w:rPr>
          <w:rFonts w:hint="eastAsia" w:ascii="宋体" w:hAnsi="宋体" w:eastAsia="宋体" w:cs="宋体"/>
          <w:color w:val="000000" w:themeColor="text1"/>
          <w:sz w:val="21"/>
          <w:szCs w:val="21"/>
          <w14:textFill>
            <w14:solidFill>
              <w14:schemeClr w14:val="tx1"/>
            </w14:solidFill>
          </w14:textFill>
        </w:rPr>
        <w:sectPr>
          <w:pgSz w:w="11906" w:h="16838"/>
          <w:pgMar w:top="1440" w:right="1797" w:bottom="1440" w:left="1797" w:header="851" w:footer="1559" w:gutter="0"/>
          <w:cols w:space="720" w:num="1"/>
          <w:docGrid w:type="lines" w:linePitch="381" w:charSpace="0"/>
        </w:sectPr>
      </w:pPr>
    </w:p>
    <w:p>
      <w:pPr>
        <w:spacing w:line="600" w:lineRule="exact"/>
        <w:outlineLvl w:val="0"/>
        <w:rPr>
          <w:rFonts w:hint="eastAsia" w:ascii="黑体" w:hAnsi="黑体" w:eastAsia="黑体" w:cs="黑体"/>
          <w:color w:val="000000" w:themeColor="text1"/>
          <w:sz w:val="28"/>
          <w:szCs w:val="28"/>
          <w14:textFill>
            <w14:solidFill>
              <w14:schemeClr w14:val="tx1"/>
            </w14:solidFill>
          </w14:textFill>
        </w:rPr>
      </w:pPr>
      <w:bookmarkStart w:id="15" w:name="_Toc46149261"/>
      <w:r>
        <w:rPr>
          <w:rFonts w:hint="eastAsia" w:ascii="黑体" w:hAnsi="黑体" w:eastAsia="黑体" w:cs="黑体"/>
          <w:color w:val="000000" w:themeColor="text1"/>
          <w:sz w:val="28"/>
          <w:szCs w:val="28"/>
          <w14:textFill>
            <w14:solidFill>
              <w14:schemeClr w14:val="tx1"/>
            </w14:solidFill>
          </w14:textFill>
        </w:rPr>
        <w:t>七、教学进程总体安排</w:t>
      </w:r>
      <w:bookmarkEnd w:id="15"/>
    </w:p>
    <w:p>
      <w:pPr>
        <w:spacing w:line="600" w:lineRule="exact"/>
        <w:outlineLvl w:val="0"/>
        <w:rPr>
          <w:rFonts w:hint="eastAsia" w:ascii="黑体" w:hAnsi="黑体" w:eastAsia="黑体" w:cs="黑体"/>
          <w:color w:val="000000" w:themeColor="text1"/>
          <w:sz w:val="28"/>
          <w:szCs w:val="28"/>
          <w14:textFill>
            <w14:solidFill>
              <w14:schemeClr w14:val="tx1"/>
            </w14:solidFill>
          </w14:textFill>
        </w:rPr>
      </w:pPr>
      <w:bookmarkStart w:id="16" w:name="_Toc46149262"/>
      <w:r>
        <w:rPr>
          <w:rFonts w:hint="eastAsia" w:ascii="黑体" w:hAnsi="黑体" w:eastAsia="黑体" w:cs="黑体"/>
          <w:color w:val="000000" w:themeColor="text1"/>
          <w:sz w:val="28"/>
          <w:szCs w:val="28"/>
          <w14:textFill>
            <w14:solidFill>
              <w14:schemeClr w14:val="tx1"/>
            </w14:solidFill>
          </w14:textFill>
        </w:rPr>
        <w:t>（一）课程结构比例</w:t>
      </w:r>
      <w:bookmarkEnd w:id="16"/>
    </w:p>
    <w:p>
      <w:pPr>
        <w:ind w:firstLine="422" w:firstLineChars="200"/>
        <w:jc w:val="center"/>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表7-1</w:t>
      </w:r>
      <w:r>
        <w:rPr>
          <w:rFonts w:hint="eastAsia" w:ascii="宋体" w:hAnsi="宋体" w:eastAsia="宋体" w:cs="宋体"/>
          <w:bCs/>
          <w:color w:val="000000" w:themeColor="text1"/>
          <w:sz w:val="21"/>
          <w:szCs w:val="21"/>
          <w14:textFill>
            <w14:solidFill>
              <w14:schemeClr w14:val="tx1"/>
            </w14:solidFill>
          </w14:textFill>
        </w:rPr>
        <w:t xml:space="preserve">  机电技术应用专业课程结构与学时安排</w:t>
      </w:r>
    </w:p>
    <w:tbl>
      <w:tblPr>
        <w:tblStyle w:val="17"/>
        <w:tblW w:w="8237" w:type="dxa"/>
        <w:tblInd w:w="93" w:type="dxa"/>
        <w:tblLayout w:type="fixed"/>
        <w:tblCellMar>
          <w:top w:w="0" w:type="dxa"/>
          <w:left w:w="108" w:type="dxa"/>
          <w:bottom w:w="0" w:type="dxa"/>
          <w:right w:w="108" w:type="dxa"/>
        </w:tblCellMar>
      </w:tblPr>
      <w:tblGrid>
        <w:gridCol w:w="1008"/>
        <w:gridCol w:w="992"/>
        <w:gridCol w:w="850"/>
        <w:gridCol w:w="851"/>
        <w:gridCol w:w="992"/>
        <w:gridCol w:w="992"/>
        <w:gridCol w:w="851"/>
        <w:gridCol w:w="1701"/>
      </w:tblGrid>
      <w:tr>
        <w:tblPrEx>
          <w:tblCellMar>
            <w:top w:w="0" w:type="dxa"/>
            <w:left w:w="108" w:type="dxa"/>
            <w:bottom w:w="0" w:type="dxa"/>
            <w:right w:w="108" w:type="dxa"/>
          </w:tblCellMar>
        </w:tblPrEx>
        <w:trPr>
          <w:trHeight w:val="300" w:hRule="atLeast"/>
        </w:trPr>
        <w:tc>
          <w:tcPr>
            <w:tcW w:w="2000" w:type="dxa"/>
            <w:gridSpan w:val="2"/>
            <w:vMerge w:val="restart"/>
            <w:tcBorders>
              <w:top w:val="single" w:color="auto" w:sz="8" w:space="0"/>
              <w:left w:val="single" w:color="auto" w:sz="8" w:space="0"/>
              <w:bottom w:val="single" w:color="000000" w:sz="8" w:space="0"/>
              <w:right w:val="single" w:color="000000" w:sz="8" w:space="0"/>
            </w:tcBorders>
            <w:shd w:val="clear" w:color="000000" w:fill="EAEAEA"/>
            <w:vAlign w:val="center"/>
          </w:tcPr>
          <w:p>
            <w:pPr>
              <w:widowControl/>
              <w:jc w:val="center"/>
              <w:rPr>
                <w:rFonts w:hint="eastAsia" w:ascii="宋体" w:hAnsi="宋体" w:eastAsia="宋体" w:cs="宋体"/>
                <w:b/>
                <w:snapToGrid/>
                <w:color w:val="000000" w:themeColor="text1"/>
                <w:sz w:val="21"/>
                <w:szCs w:val="21"/>
                <w14:textFill>
                  <w14:solidFill>
                    <w14:schemeClr w14:val="tx1"/>
                  </w14:solidFill>
                </w14:textFill>
              </w:rPr>
            </w:pPr>
            <w:r>
              <w:rPr>
                <w:rFonts w:hint="eastAsia" w:ascii="宋体" w:hAnsi="宋体" w:eastAsia="宋体" w:cs="宋体"/>
                <w:b/>
                <w:snapToGrid/>
                <w:color w:val="000000" w:themeColor="text1"/>
                <w:sz w:val="21"/>
                <w:szCs w:val="21"/>
                <w14:textFill>
                  <w14:solidFill>
                    <w14:schemeClr w14:val="tx1"/>
                  </w14:solidFill>
                </w14:textFill>
              </w:rPr>
              <w:t>课程类别</w:t>
            </w:r>
          </w:p>
        </w:tc>
        <w:tc>
          <w:tcPr>
            <w:tcW w:w="850" w:type="dxa"/>
            <w:vMerge w:val="restart"/>
            <w:tcBorders>
              <w:top w:val="single" w:color="auto" w:sz="8" w:space="0"/>
              <w:left w:val="single" w:color="auto" w:sz="8" w:space="0"/>
              <w:bottom w:val="single" w:color="000000" w:sz="8" w:space="0"/>
              <w:right w:val="single" w:color="auto" w:sz="8" w:space="0"/>
            </w:tcBorders>
            <w:shd w:val="clear" w:color="000000" w:fill="EAEAEA"/>
            <w:vAlign w:val="center"/>
          </w:tcPr>
          <w:p>
            <w:pPr>
              <w:widowControl/>
              <w:jc w:val="center"/>
              <w:rPr>
                <w:rFonts w:hint="eastAsia" w:ascii="宋体" w:hAnsi="宋体" w:eastAsia="宋体" w:cs="宋体"/>
                <w:b/>
                <w:snapToGrid/>
                <w:color w:val="000000" w:themeColor="text1"/>
                <w:sz w:val="21"/>
                <w:szCs w:val="21"/>
                <w14:textFill>
                  <w14:solidFill>
                    <w14:schemeClr w14:val="tx1"/>
                  </w14:solidFill>
                </w14:textFill>
              </w:rPr>
            </w:pPr>
            <w:r>
              <w:rPr>
                <w:rFonts w:hint="eastAsia" w:ascii="宋体" w:hAnsi="宋体" w:eastAsia="宋体" w:cs="宋体"/>
                <w:b/>
                <w:snapToGrid/>
                <w:color w:val="000000" w:themeColor="text1"/>
                <w:sz w:val="21"/>
                <w:szCs w:val="21"/>
                <w14:textFill>
                  <w14:solidFill>
                    <w14:schemeClr w14:val="tx1"/>
                  </w14:solidFill>
                </w14:textFill>
              </w:rPr>
              <w:t>课程门数</w:t>
            </w:r>
          </w:p>
        </w:tc>
        <w:tc>
          <w:tcPr>
            <w:tcW w:w="851" w:type="dxa"/>
            <w:vMerge w:val="restart"/>
            <w:tcBorders>
              <w:top w:val="single" w:color="auto" w:sz="8" w:space="0"/>
              <w:left w:val="single" w:color="auto" w:sz="8" w:space="0"/>
              <w:bottom w:val="single" w:color="000000" w:sz="8" w:space="0"/>
              <w:right w:val="single" w:color="auto" w:sz="8" w:space="0"/>
            </w:tcBorders>
            <w:shd w:val="clear" w:color="000000" w:fill="EAEAEA"/>
            <w:vAlign w:val="center"/>
          </w:tcPr>
          <w:p>
            <w:pPr>
              <w:widowControl/>
              <w:jc w:val="center"/>
              <w:rPr>
                <w:rFonts w:hint="eastAsia" w:ascii="宋体" w:hAnsi="宋体" w:eastAsia="宋体" w:cs="宋体"/>
                <w:b/>
                <w:snapToGrid/>
                <w:color w:val="000000" w:themeColor="text1"/>
                <w:sz w:val="21"/>
                <w:szCs w:val="21"/>
                <w14:textFill>
                  <w14:solidFill>
                    <w14:schemeClr w14:val="tx1"/>
                  </w14:solidFill>
                </w14:textFill>
              </w:rPr>
            </w:pPr>
            <w:r>
              <w:rPr>
                <w:rFonts w:hint="eastAsia" w:ascii="宋体" w:hAnsi="宋体" w:eastAsia="宋体" w:cs="宋体"/>
                <w:b/>
                <w:snapToGrid/>
                <w:color w:val="000000" w:themeColor="text1"/>
                <w:sz w:val="21"/>
                <w:szCs w:val="21"/>
                <w14:textFill>
                  <w14:solidFill>
                    <w14:schemeClr w14:val="tx1"/>
                  </w14:solidFill>
                </w14:textFill>
              </w:rPr>
              <w:t>学分</w:t>
            </w:r>
          </w:p>
        </w:tc>
        <w:tc>
          <w:tcPr>
            <w:tcW w:w="2835" w:type="dxa"/>
            <w:gridSpan w:val="3"/>
            <w:tcBorders>
              <w:top w:val="single" w:color="auto" w:sz="8" w:space="0"/>
              <w:left w:val="nil"/>
              <w:bottom w:val="single" w:color="auto" w:sz="8" w:space="0"/>
              <w:right w:val="single" w:color="000000" w:sz="8" w:space="0"/>
            </w:tcBorders>
            <w:shd w:val="clear" w:color="000000" w:fill="EAEAEA"/>
            <w:vAlign w:val="center"/>
          </w:tcPr>
          <w:p>
            <w:pPr>
              <w:widowControl/>
              <w:jc w:val="center"/>
              <w:rPr>
                <w:rFonts w:hint="eastAsia" w:ascii="宋体" w:hAnsi="宋体" w:eastAsia="宋体" w:cs="宋体"/>
                <w:b/>
                <w:snapToGrid/>
                <w:color w:val="000000" w:themeColor="text1"/>
                <w:sz w:val="21"/>
                <w:szCs w:val="21"/>
                <w14:textFill>
                  <w14:solidFill>
                    <w14:schemeClr w14:val="tx1"/>
                  </w14:solidFill>
                </w14:textFill>
              </w:rPr>
            </w:pPr>
            <w:r>
              <w:rPr>
                <w:rFonts w:hint="eastAsia" w:ascii="宋体" w:hAnsi="宋体" w:eastAsia="宋体" w:cs="宋体"/>
                <w:b/>
                <w:snapToGrid/>
                <w:color w:val="000000" w:themeColor="text1"/>
                <w:sz w:val="21"/>
                <w:szCs w:val="21"/>
                <w14:textFill>
                  <w14:solidFill>
                    <w14:schemeClr w14:val="tx1"/>
                  </w14:solidFill>
                </w14:textFill>
              </w:rPr>
              <w:t>学时分配</w:t>
            </w:r>
          </w:p>
        </w:tc>
        <w:tc>
          <w:tcPr>
            <w:tcW w:w="1701" w:type="dxa"/>
            <w:vMerge w:val="restart"/>
            <w:tcBorders>
              <w:top w:val="single" w:color="auto" w:sz="8" w:space="0"/>
              <w:left w:val="single" w:color="auto" w:sz="8" w:space="0"/>
              <w:bottom w:val="single" w:color="000000" w:sz="8" w:space="0"/>
              <w:right w:val="single" w:color="auto" w:sz="8" w:space="0"/>
            </w:tcBorders>
            <w:shd w:val="clear" w:color="000000" w:fill="EAEAEA"/>
            <w:vAlign w:val="center"/>
          </w:tcPr>
          <w:p>
            <w:pPr>
              <w:widowControl/>
              <w:jc w:val="center"/>
              <w:rPr>
                <w:rFonts w:hint="eastAsia" w:ascii="宋体" w:hAnsi="宋体" w:eastAsia="宋体" w:cs="宋体"/>
                <w:b/>
                <w:snapToGrid/>
                <w:color w:val="000000" w:themeColor="text1"/>
                <w:sz w:val="21"/>
                <w:szCs w:val="21"/>
                <w14:textFill>
                  <w14:solidFill>
                    <w14:schemeClr w14:val="tx1"/>
                  </w14:solidFill>
                </w14:textFill>
              </w:rPr>
            </w:pPr>
            <w:r>
              <w:rPr>
                <w:rFonts w:hint="eastAsia" w:ascii="宋体" w:hAnsi="宋体" w:eastAsia="宋体" w:cs="宋体"/>
                <w:b/>
                <w:snapToGrid/>
                <w:color w:val="000000" w:themeColor="text1"/>
                <w:sz w:val="21"/>
                <w:szCs w:val="21"/>
                <w14:textFill>
                  <w14:solidFill>
                    <w14:schemeClr w14:val="tx1"/>
                  </w14:solidFill>
                </w14:textFill>
              </w:rPr>
              <w:t>占总学时比例</w:t>
            </w:r>
          </w:p>
        </w:tc>
      </w:tr>
      <w:tr>
        <w:tblPrEx>
          <w:tblCellMar>
            <w:top w:w="0" w:type="dxa"/>
            <w:left w:w="108" w:type="dxa"/>
            <w:bottom w:w="0" w:type="dxa"/>
            <w:right w:w="108" w:type="dxa"/>
          </w:tblCellMar>
        </w:tblPrEx>
        <w:trPr>
          <w:trHeight w:val="300" w:hRule="atLeast"/>
        </w:trPr>
        <w:tc>
          <w:tcPr>
            <w:tcW w:w="2000" w:type="dxa"/>
            <w:gridSpan w:val="2"/>
            <w:vMerge w:val="continue"/>
            <w:tcBorders>
              <w:top w:val="single" w:color="auto" w:sz="8" w:space="0"/>
              <w:left w:val="single" w:color="auto" w:sz="8" w:space="0"/>
              <w:bottom w:val="single" w:color="000000" w:sz="8" w:space="0"/>
              <w:right w:val="single" w:color="000000" w:sz="8" w:space="0"/>
            </w:tcBorders>
            <w:vAlign w:val="center"/>
          </w:tcPr>
          <w:p>
            <w:pPr>
              <w:widowControl/>
              <w:jc w:val="left"/>
              <w:rPr>
                <w:rFonts w:hint="eastAsia" w:ascii="宋体" w:hAnsi="宋体" w:eastAsia="宋体" w:cs="宋体"/>
                <w:snapToGrid/>
                <w:color w:val="000000" w:themeColor="text1"/>
                <w:sz w:val="21"/>
                <w:szCs w:val="21"/>
                <w14:textFill>
                  <w14:solidFill>
                    <w14:schemeClr w14:val="tx1"/>
                  </w14:solidFill>
                </w14:textFill>
              </w:rPr>
            </w:pPr>
          </w:p>
        </w:tc>
        <w:tc>
          <w:tcPr>
            <w:tcW w:w="850" w:type="dxa"/>
            <w:vMerge w:val="continue"/>
            <w:tcBorders>
              <w:top w:val="single" w:color="auto" w:sz="8" w:space="0"/>
              <w:left w:val="single" w:color="auto" w:sz="8" w:space="0"/>
              <w:bottom w:val="single" w:color="000000" w:sz="8" w:space="0"/>
              <w:right w:val="single" w:color="auto" w:sz="8" w:space="0"/>
            </w:tcBorders>
            <w:vAlign w:val="center"/>
          </w:tcPr>
          <w:p>
            <w:pPr>
              <w:widowControl/>
              <w:jc w:val="left"/>
              <w:rPr>
                <w:rFonts w:hint="eastAsia" w:ascii="宋体" w:hAnsi="宋体" w:eastAsia="宋体" w:cs="宋体"/>
                <w:snapToGrid/>
                <w:color w:val="000000" w:themeColor="text1"/>
                <w:sz w:val="21"/>
                <w:szCs w:val="21"/>
                <w14:textFill>
                  <w14:solidFill>
                    <w14:schemeClr w14:val="tx1"/>
                  </w14:solidFill>
                </w14:textFill>
              </w:rPr>
            </w:pPr>
          </w:p>
        </w:tc>
        <w:tc>
          <w:tcPr>
            <w:tcW w:w="851" w:type="dxa"/>
            <w:vMerge w:val="continue"/>
            <w:tcBorders>
              <w:top w:val="single" w:color="auto" w:sz="8" w:space="0"/>
              <w:left w:val="single" w:color="auto" w:sz="8" w:space="0"/>
              <w:bottom w:val="single" w:color="000000" w:sz="8" w:space="0"/>
              <w:right w:val="single" w:color="auto" w:sz="8" w:space="0"/>
            </w:tcBorders>
            <w:vAlign w:val="center"/>
          </w:tcPr>
          <w:p>
            <w:pPr>
              <w:widowControl/>
              <w:jc w:val="left"/>
              <w:rPr>
                <w:rFonts w:hint="eastAsia" w:ascii="宋体" w:hAnsi="宋体" w:eastAsia="宋体" w:cs="宋体"/>
                <w:snapToGrid/>
                <w:color w:val="000000" w:themeColor="text1"/>
                <w:sz w:val="21"/>
                <w:szCs w:val="21"/>
                <w14:textFill>
                  <w14:solidFill>
                    <w14:schemeClr w14:val="tx1"/>
                  </w14:solidFill>
                </w14:textFill>
              </w:rPr>
            </w:pPr>
          </w:p>
        </w:tc>
        <w:tc>
          <w:tcPr>
            <w:tcW w:w="992" w:type="dxa"/>
            <w:tcBorders>
              <w:top w:val="nil"/>
              <w:left w:val="nil"/>
              <w:bottom w:val="single" w:color="auto" w:sz="8" w:space="0"/>
              <w:right w:val="single" w:color="auto" w:sz="8" w:space="0"/>
            </w:tcBorders>
            <w:shd w:val="clear" w:color="000000" w:fill="EAEAEA"/>
            <w:vAlign w:val="center"/>
          </w:tcPr>
          <w:p>
            <w:pPr>
              <w:widowControl/>
              <w:jc w:val="center"/>
              <w:rPr>
                <w:rFonts w:hint="eastAsia" w:ascii="宋体" w:hAnsi="宋体" w:eastAsia="宋体" w:cs="宋体"/>
                <w:b/>
                <w:snapToGrid/>
                <w:color w:val="000000" w:themeColor="text1"/>
                <w:sz w:val="21"/>
                <w:szCs w:val="21"/>
                <w14:textFill>
                  <w14:solidFill>
                    <w14:schemeClr w14:val="tx1"/>
                  </w14:solidFill>
                </w14:textFill>
              </w:rPr>
            </w:pPr>
            <w:r>
              <w:rPr>
                <w:rFonts w:hint="eastAsia" w:ascii="宋体" w:hAnsi="宋体" w:eastAsia="宋体" w:cs="宋体"/>
                <w:b/>
                <w:snapToGrid/>
                <w:color w:val="000000" w:themeColor="text1"/>
                <w:sz w:val="21"/>
                <w:szCs w:val="21"/>
                <w14:textFill>
                  <w14:solidFill>
                    <w14:schemeClr w14:val="tx1"/>
                  </w14:solidFill>
                </w14:textFill>
              </w:rPr>
              <w:t>理论</w:t>
            </w:r>
          </w:p>
        </w:tc>
        <w:tc>
          <w:tcPr>
            <w:tcW w:w="992" w:type="dxa"/>
            <w:tcBorders>
              <w:top w:val="nil"/>
              <w:left w:val="nil"/>
              <w:bottom w:val="single" w:color="auto" w:sz="8" w:space="0"/>
              <w:right w:val="single" w:color="auto" w:sz="8" w:space="0"/>
            </w:tcBorders>
            <w:shd w:val="clear" w:color="000000" w:fill="EAEAEA"/>
            <w:vAlign w:val="center"/>
          </w:tcPr>
          <w:p>
            <w:pPr>
              <w:widowControl/>
              <w:jc w:val="center"/>
              <w:rPr>
                <w:rFonts w:hint="eastAsia" w:ascii="宋体" w:hAnsi="宋体" w:eastAsia="宋体" w:cs="宋体"/>
                <w:b/>
                <w:snapToGrid/>
                <w:color w:val="000000" w:themeColor="text1"/>
                <w:sz w:val="21"/>
                <w:szCs w:val="21"/>
                <w14:textFill>
                  <w14:solidFill>
                    <w14:schemeClr w14:val="tx1"/>
                  </w14:solidFill>
                </w14:textFill>
              </w:rPr>
            </w:pPr>
            <w:r>
              <w:rPr>
                <w:rFonts w:hint="eastAsia" w:ascii="宋体" w:hAnsi="宋体" w:eastAsia="宋体" w:cs="宋体"/>
                <w:b/>
                <w:snapToGrid/>
                <w:color w:val="000000" w:themeColor="text1"/>
                <w:sz w:val="21"/>
                <w:szCs w:val="21"/>
                <w14:textFill>
                  <w14:solidFill>
                    <w14:schemeClr w14:val="tx1"/>
                  </w14:solidFill>
                </w14:textFill>
              </w:rPr>
              <w:t>实践</w:t>
            </w:r>
          </w:p>
        </w:tc>
        <w:tc>
          <w:tcPr>
            <w:tcW w:w="851" w:type="dxa"/>
            <w:tcBorders>
              <w:top w:val="nil"/>
              <w:left w:val="nil"/>
              <w:bottom w:val="single" w:color="auto" w:sz="8" w:space="0"/>
              <w:right w:val="single" w:color="auto" w:sz="8" w:space="0"/>
            </w:tcBorders>
            <w:shd w:val="clear" w:color="000000" w:fill="EAEAEA"/>
            <w:vAlign w:val="center"/>
          </w:tcPr>
          <w:p>
            <w:pPr>
              <w:widowControl/>
              <w:jc w:val="center"/>
              <w:rPr>
                <w:rFonts w:hint="eastAsia" w:ascii="宋体" w:hAnsi="宋体" w:eastAsia="宋体" w:cs="宋体"/>
                <w:b/>
                <w:snapToGrid/>
                <w:color w:val="000000" w:themeColor="text1"/>
                <w:sz w:val="21"/>
                <w:szCs w:val="21"/>
                <w14:textFill>
                  <w14:solidFill>
                    <w14:schemeClr w14:val="tx1"/>
                  </w14:solidFill>
                </w14:textFill>
              </w:rPr>
            </w:pPr>
            <w:r>
              <w:rPr>
                <w:rFonts w:hint="eastAsia" w:ascii="宋体" w:hAnsi="宋体" w:eastAsia="宋体" w:cs="宋体"/>
                <w:b/>
                <w:snapToGrid/>
                <w:color w:val="000000" w:themeColor="text1"/>
                <w:sz w:val="21"/>
                <w:szCs w:val="21"/>
                <w14:textFill>
                  <w14:solidFill>
                    <w14:schemeClr w14:val="tx1"/>
                  </w14:solidFill>
                </w14:textFill>
              </w:rPr>
              <w:t>合计</w:t>
            </w:r>
          </w:p>
        </w:tc>
        <w:tc>
          <w:tcPr>
            <w:tcW w:w="1701" w:type="dxa"/>
            <w:vMerge w:val="continue"/>
            <w:tcBorders>
              <w:top w:val="single" w:color="auto" w:sz="8" w:space="0"/>
              <w:left w:val="single" w:color="auto" w:sz="8" w:space="0"/>
              <w:bottom w:val="single" w:color="000000" w:sz="8" w:space="0"/>
              <w:right w:val="single" w:color="auto" w:sz="8" w:space="0"/>
            </w:tcBorders>
            <w:vAlign w:val="center"/>
          </w:tcPr>
          <w:p>
            <w:pPr>
              <w:widowControl/>
              <w:jc w:val="left"/>
              <w:rPr>
                <w:rFonts w:hint="eastAsia" w:ascii="宋体" w:hAnsi="宋体" w:eastAsia="宋体" w:cs="宋体"/>
                <w:snapToGrid/>
                <w:color w:val="000000" w:themeColor="text1"/>
                <w:sz w:val="21"/>
                <w:szCs w:val="21"/>
                <w14:textFill>
                  <w14:solidFill>
                    <w14:schemeClr w14:val="tx1"/>
                  </w14:solidFill>
                </w14:textFill>
              </w:rPr>
            </w:pPr>
          </w:p>
        </w:tc>
      </w:tr>
      <w:tr>
        <w:tblPrEx>
          <w:tblCellMar>
            <w:top w:w="0" w:type="dxa"/>
            <w:left w:w="108" w:type="dxa"/>
            <w:bottom w:w="0" w:type="dxa"/>
            <w:right w:w="108" w:type="dxa"/>
          </w:tblCellMar>
        </w:tblPrEx>
        <w:trPr>
          <w:trHeight w:val="300" w:hRule="atLeast"/>
        </w:trPr>
        <w:tc>
          <w:tcPr>
            <w:tcW w:w="2000" w:type="dxa"/>
            <w:gridSpan w:val="2"/>
            <w:tcBorders>
              <w:top w:val="single" w:color="000000" w:sz="8" w:space="0"/>
              <w:left w:val="single" w:color="auto" w:sz="8" w:space="0"/>
              <w:bottom w:val="single" w:color="auto" w:sz="8" w:space="0"/>
              <w:right w:val="single" w:color="000000" w:sz="8" w:space="0"/>
            </w:tcBorders>
            <w:shd w:val="clear" w:color="auto" w:fill="auto"/>
            <w:vAlign w:val="center"/>
          </w:tcPr>
          <w:p>
            <w:pPr>
              <w:widowControl/>
              <w:jc w:val="center"/>
              <w:rPr>
                <w:rFonts w:hint="eastAsia" w:ascii="宋体" w:hAnsi="宋体" w:eastAsia="宋体" w:cs="宋体"/>
                <w:snapToGrid/>
                <w:color w:val="000000" w:themeColor="text1"/>
                <w:sz w:val="21"/>
                <w:szCs w:val="21"/>
                <w14:textFill>
                  <w14:solidFill>
                    <w14:schemeClr w14:val="tx1"/>
                  </w14:solidFill>
                </w14:textFill>
              </w:rPr>
            </w:pPr>
            <w:r>
              <w:rPr>
                <w:rFonts w:hint="eastAsia" w:ascii="宋体" w:hAnsi="宋体" w:eastAsia="宋体" w:cs="宋体"/>
                <w:snapToGrid/>
                <w:color w:val="000000" w:themeColor="text1"/>
                <w:sz w:val="21"/>
                <w:szCs w:val="21"/>
                <w14:textFill>
                  <w14:solidFill>
                    <w14:schemeClr w14:val="tx1"/>
                  </w14:solidFill>
                </w14:textFill>
              </w:rPr>
              <w:t>公共基础课</w:t>
            </w:r>
          </w:p>
        </w:tc>
        <w:tc>
          <w:tcPr>
            <w:tcW w:w="850" w:type="dxa"/>
            <w:tcBorders>
              <w:top w:val="single" w:color="000000" w:sz="8" w:space="0"/>
              <w:left w:val="nil"/>
              <w:bottom w:val="single" w:color="auto" w:sz="8" w:space="0"/>
              <w:right w:val="single" w:color="auto" w:sz="8" w:space="0"/>
            </w:tcBorders>
            <w:shd w:val="clear" w:color="auto" w:fill="auto"/>
            <w:vAlign w:val="center"/>
          </w:tcPr>
          <w:p>
            <w:pPr>
              <w:widowControl/>
              <w:jc w:val="center"/>
              <w:rPr>
                <w:rFonts w:hint="eastAsia" w:ascii="宋体" w:hAnsi="宋体" w:eastAsia="宋体" w:cs="宋体"/>
                <w:snapToGrid/>
                <w:color w:val="000000" w:themeColor="text1"/>
                <w:sz w:val="21"/>
                <w:szCs w:val="21"/>
                <w14:textFill>
                  <w14:solidFill>
                    <w14:schemeClr w14:val="tx1"/>
                  </w14:solidFill>
                </w14:textFill>
              </w:rPr>
            </w:pPr>
            <w:r>
              <w:rPr>
                <w:rFonts w:hint="eastAsia" w:ascii="宋体" w:hAnsi="宋体" w:eastAsia="宋体" w:cs="宋体"/>
                <w:snapToGrid/>
                <w:color w:val="000000" w:themeColor="text1"/>
                <w:sz w:val="21"/>
                <w:szCs w:val="21"/>
                <w14:textFill>
                  <w14:solidFill>
                    <w14:schemeClr w14:val="tx1"/>
                  </w14:solidFill>
                </w14:textFill>
              </w:rPr>
              <w:t>17</w:t>
            </w:r>
          </w:p>
        </w:tc>
        <w:tc>
          <w:tcPr>
            <w:tcW w:w="851" w:type="dxa"/>
            <w:tcBorders>
              <w:top w:val="single" w:color="000000" w:sz="8" w:space="0"/>
              <w:left w:val="nil"/>
              <w:bottom w:val="single" w:color="auto" w:sz="8" w:space="0"/>
              <w:right w:val="single" w:color="auto" w:sz="8" w:space="0"/>
            </w:tcBorders>
            <w:shd w:val="clear" w:color="auto" w:fill="auto"/>
            <w:vAlign w:val="center"/>
          </w:tcPr>
          <w:p>
            <w:pPr>
              <w:widowControl/>
              <w:jc w:val="center"/>
              <w:rPr>
                <w:rFonts w:hint="eastAsia" w:ascii="宋体" w:hAnsi="宋体" w:eastAsia="宋体" w:cs="宋体"/>
                <w:snapToGrid/>
                <w:color w:val="000000" w:themeColor="text1"/>
                <w:sz w:val="21"/>
                <w:szCs w:val="21"/>
                <w14:textFill>
                  <w14:solidFill>
                    <w14:schemeClr w14:val="tx1"/>
                  </w14:solidFill>
                </w14:textFill>
              </w:rPr>
            </w:pPr>
            <w:r>
              <w:rPr>
                <w:rFonts w:hint="eastAsia" w:ascii="宋体" w:hAnsi="宋体" w:eastAsia="宋体" w:cs="宋体"/>
                <w:snapToGrid/>
                <w:color w:val="000000" w:themeColor="text1"/>
                <w:sz w:val="21"/>
                <w:szCs w:val="21"/>
                <w14:textFill>
                  <w14:solidFill>
                    <w14:schemeClr w14:val="tx1"/>
                  </w14:solidFill>
                </w14:textFill>
              </w:rPr>
              <w:t>59</w:t>
            </w:r>
          </w:p>
        </w:tc>
        <w:tc>
          <w:tcPr>
            <w:tcW w:w="992" w:type="dxa"/>
            <w:tcBorders>
              <w:top w:val="nil"/>
              <w:left w:val="nil"/>
              <w:bottom w:val="single" w:color="auto" w:sz="8" w:space="0"/>
              <w:right w:val="single" w:color="auto" w:sz="8" w:space="0"/>
            </w:tcBorders>
            <w:shd w:val="clear" w:color="auto" w:fill="auto"/>
            <w:vAlign w:val="center"/>
          </w:tcPr>
          <w:p>
            <w:pPr>
              <w:widowControl/>
              <w:jc w:val="center"/>
              <w:rPr>
                <w:rFonts w:hint="eastAsia" w:ascii="宋体" w:hAnsi="宋体" w:eastAsia="宋体" w:cs="宋体"/>
                <w:snapToGrid/>
                <w:color w:val="000000" w:themeColor="text1"/>
                <w:sz w:val="21"/>
                <w:szCs w:val="21"/>
                <w14:textFill>
                  <w14:solidFill>
                    <w14:schemeClr w14:val="tx1"/>
                  </w14:solidFill>
                </w14:textFill>
              </w:rPr>
            </w:pPr>
            <w:r>
              <w:rPr>
                <w:rFonts w:hint="eastAsia" w:ascii="宋体" w:hAnsi="宋体" w:eastAsia="宋体" w:cs="宋体"/>
                <w:snapToGrid/>
                <w:color w:val="000000" w:themeColor="text1"/>
                <w:sz w:val="21"/>
                <w:szCs w:val="21"/>
                <w14:textFill>
                  <w14:solidFill>
                    <w14:schemeClr w14:val="tx1"/>
                  </w14:solidFill>
                </w14:textFill>
              </w:rPr>
              <w:t>838</w:t>
            </w:r>
          </w:p>
        </w:tc>
        <w:tc>
          <w:tcPr>
            <w:tcW w:w="992" w:type="dxa"/>
            <w:tcBorders>
              <w:top w:val="nil"/>
              <w:left w:val="nil"/>
              <w:bottom w:val="single" w:color="auto" w:sz="8" w:space="0"/>
              <w:right w:val="single" w:color="auto" w:sz="8" w:space="0"/>
            </w:tcBorders>
            <w:shd w:val="clear" w:color="auto" w:fill="auto"/>
            <w:vAlign w:val="center"/>
          </w:tcPr>
          <w:p>
            <w:pPr>
              <w:widowControl/>
              <w:jc w:val="center"/>
              <w:rPr>
                <w:rFonts w:hint="eastAsia" w:ascii="宋体" w:hAnsi="宋体" w:eastAsia="宋体" w:cs="宋体"/>
                <w:snapToGrid/>
                <w:color w:val="000000" w:themeColor="text1"/>
                <w:sz w:val="21"/>
                <w:szCs w:val="21"/>
                <w14:textFill>
                  <w14:solidFill>
                    <w14:schemeClr w14:val="tx1"/>
                  </w14:solidFill>
                </w14:textFill>
              </w:rPr>
            </w:pPr>
            <w:r>
              <w:rPr>
                <w:rFonts w:hint="eastAsia" w:ascii="宋体" w:hAnsi="宋体" w:eastAsia="宋体" w:cs="宋体"/>
                <w:snapToGrid/>
                <w:color w:val="000000" w:themeColor="text1"/>
                <w:sz w:val="21"/>
                <w:szCs w:val="21"/>
                <w14:textFill>
                  <w14:solidFill>
                    <w14:schemeClr w14:val="tx1"/>
                  </w14:solidFill>
                </w14:textFill>
              </w:rPr>
              <w:t>230</w:t>
            </w:r>
          </w:p>
        </w:tc>
        <w:tc>
          <w:tcPr>
            <w:tcW w:w="851" w:type="dxa"/>
            <w:tcBorders>
              <w:top w:val="nil"/>
              <w:left w:val="nil"/>
              <w:bottom w:val="single" w:color="auto" w:sz="8" w:space="0"/>
              <w:right w:val="single" w:color="auto" w:sz="8" w:space="0"/>
            </w:tcBorders>
            <w:shd w:val="clear" w:color="auto" w:fill="auto"/>
            <w:vAlign w:val="center"/>
          </w:tcPr>
          <w:p>
            <w:pPr>
              <w:widowControl/>
              <w:jc w:val="center"/>
              <w:rPr>
                <w:rFonts w:hint="eastAsia" w:ascii="宋体" w:hAnsi="宋体" w:eastAsia="宋体" w:cs="宋体"/>
                <w:snapToGrid/>
                <w:color w:val="000000" w:themeColor="text1"/>
                <w:sz w:val="21"/>
                <w:szCs w:val="21"/>
                <w14:textFill>
                  <w14:solidFill>
                    <w14:schemeClr w14:val="tx1"/>
                  </w14:solidFill>
                </w14:textFill>
              </w:rPr>
            </w:pPr>
            <w:r>
              <w:rPr>
                <w:rFonts w:hint="eastAsia" w:ascii="宋体" w:hAnsi="宋体" w:eastAsia="宋体" w:cs="宋体"/>
                <w:snapToGrid/>
                <w:color w:val="000000" w:themeColor="text1"/>
                <w:sz w:val="21"/>
                <w:szCs w:val="21"/>
                <w14:textFill>
                  <w14:solidFill>
                    <w14:schemeClr w14:val="tx1"/>
                  </w14:solidFill>
                </w14:textFill>
              </w:rPr>
              <w:t>1068</w:t>
            </w:r>
          </w:p>
        </w:tc>
        <w:tc>
          <w:tcPr>
            <w:tcW w:w="1701" w:type="dxa"/>
            <w:tcBorders>
              <w:top w:val="nil"/>
              <w:left w:val="nil"/>
              <w:bottom w:val="single" w:color="auto" w:sz="8" w:space="0"/>
              <w:right w:val="single" w:color="auto" w:sz="8" w:space="0"/>
            </w:tcBorders>
            <w:shd w:val="clear" w:color="auto" w:fill="auto"/>
            <w:vAlign w:val="center"/>
          </w:tcPr>
          <w:p>
            <w:pPr>
              <w:widowControl/>
              <w:jc w:val="center"/>
              <w:rPr>
                <w:rFonts w:hint="eastAsia" w:ascii="宋体" w:hAnsi="宋体" w:eastAsia="宋体" w:cs="宋体"/>
                <w:snapToGrid/>
                <w:color w:val="000000" w:themeColor="text1"/>
                <w:sz w:val="21"/>
                <w:szCs w:val="21"/>
                <w14:textFill>
                  <w14:solidFill>
                    <w14:schemeClr w14:val="tx1"/>
                  </w14:solidFill>
                </w14:textFill>
              </w:rPr>
            </w:pPr>
            <w:r>
              <w:rPr>
                <w:rFonts w:hint="eastAsia" w:ascii="宋体" w:hAnsi="宋体" w:eastAsia="宋体" w:cs="宋体"/>
                <w:snapToGrid/>
                <w:color w:val="000000" w:themeColor="text1"/>
                <w:sz w:val="21"/>
                <w:szCs w:val="21"/>
                <w14:textFill>
                  <w14:solidFill>
                    <w14:schemeClr w14:val="tx1"/>
                  </w14:solidFill>
                </w14:textFill>
              </w:rPr>
              <w:t>31.96%</w:t>
            </w:r>
          </w:p>
        </w:tc>
      </w:tr>
      <w:tr>
        <w:tblPrEx>
          <w:tblCellMar>
            <w:top w:w="0" w:type="dxa"/>
            <w:left w:w="108" w:type="dxa"/>
            <w:bottom w:w="0" w:type="dxa"/>
            <w:right w:w="108" w:type="dxa"/>
          </w:tblCellMar>
        </w:tblPrEx>
        <w:trPr>
          <w:trHeight w:val="300" w:hRule="atLeast"/>
        </w:trPr>
        <w:tc>
          <w:tcPr>
            <w:tcW w:w="2000" w:type="dxa"/>
            <w:gridSpan w:val="2"/>
            <w:tcBorders>
              <w:top w:val="single" w:color="auto" w:sz="8" w:space="0"/>
              <w:left w:val="single" w:color="auto" w:sz="8" w:space="0"/>
              <w:bottom w:val="single" w:color="auto" w:sz="8" w:space="0"/>
              <w:right w:val="single" w:color="000000" w:sz="8" w:space="0"/>
            </w:tcBorders>
            <w:shd w:val="clear" w:color="auto" w:fill="auto"/>
            <w:vAlign w:val="center"/>
          </w:tcPr>
          <w:p>
            <w:pPr>
              <w:widowControl/>
              <w:jc w:val="center"/>
              <w:rPr>
                <w:rFonts w:hint="eastAsia" w:ascii="宋体" w:hAnsi="宋体" w:eastAsia="宋体" w:cs="宋体"/>
                <w:snapToGrid/>
                <w:color w:val="000000" w:themeColor="text1"/>
                <w:sz w:val="21"/>
                <w:szCs w:val="21"/>
                <w14:textFill>
                  <w14:solidFill>
                    <w14:schemeClr w14:val="tx1"/>
                  </w14:solidFill>
                </w14:textFill>
              </w:rPr>
            </w:pPr>
            <w:r>
              <w:rPr>
                <w:rFonts w:hint="eastAsia" w:ascii="宋体" w:hAnsi="宋体" w:eastAsia="宋体" w:cs="宋体"/>
                <w:snapToGrid/>
                <w:color w:val="000000" w:themeColor="text1"/>
                <w:sz w:val="21"/>
                <w:szCs w:val="21"/>
                <w14:textFill>
                  <w14:solidFill>
                    <w14:schemeClr w14:val="tx1"/>
                  </w14:solidFill>
                </w14:textFill>
              </w:rPr>
              <w:t>专业(技能)课</w:t>
            </w:r>
          </w:p>
        </w:tc>
        <w:tc>
          <w:tcPr>
            <w:tcW w:w="850" w:type="dxa"/>
            <w:tcBorders>
              <w:top w:val="nil"/>
              <w:left w:val="nil"/>
              <w:bottom w:val="single" w:color="auto" w:sz="8" w:space="0"/>
              <w:right w:val="single" w:color="auto" w:sz="8" w:space="0"/>
            </w:tcBorders>
            <w:shd w:val="clear" w:color="auto" w:fill="auto"/>
            <w:vAlign w:val="center"/>
          </w:tcPr>
          <w:p>
            <w:pPr>
              <w:widowControl/>
              <w:jc w:val="center"/>
              <w:rPr>
                <w:rFonts w:hint="eastAsia" w:ascii="宋体" w:hAnsi="宋体" w:eastAsia="宋体" w:cs="宋体"/>
                <w:snapToGrid/>
                <w:color w:val="000000" w:themeColor="text1"/>
                <w:sz w:val="21"/>
                <w:szCs w:val="21"/>
                <w14:textFill>
                  <w14:solidFill>
                    <w14:schemeClr w14:val="tx1"/>
                  </w14:solidFill>
                </w14:textFill>
              </w:rPr>
            </w:pPr>
            <w:r>
              <w:rPr>
                <w:rFonts w:hint="eastAsia" w:ascii="宋体" w:hAnsi="宋体" w:eastAsia="宋体" w:cs="宋体"/>
                <w:snapToGrid/>
                <w:color w:val="000000" w:themeColor="text1"/>
                <w:sz w:val="21"/>
                <w:szCs w:val="21"/>
                <w14:textFill>
                  <w14:solidFill>
                    <w14:schemeClr w14:val="tx1"/>
                  </w14:solidFill>
                </w14:textFill>
              </w:rPr>
              <w:t>15</w:t>
            </w:r>
          </w:p>
        </w:tc>
        <w:tc>
          <w:tcPr>
            <w:tcW w:w="851" w:type="dxa"/>
            <w:tcBorders>
              <w:top w:val="nil"/>
              <w:left w:val="nil"/>
              <w:bottom w:val="single" w:color="auto" w:sz="8" w:space="0"/>
              <w:right w:val="single" w:color="auto" w:sz="8" w:space="0"/>
            </w:tcBorders>
            <w:shd w:val="clear" w:color="auto" w:fill="auto"/>
            <w:vAlign w:val="center"/>
          </w:tcPr>
          <w:p>
            <w:pPr>
              <w:widowControl/>
              <w:jc w:val="center"/>
              <w:rPr>
                <w:rFonts w:hint="eastAsia" w:ascii="宋体" w:hAnsi="宋体" w:eastAsia="宋体" w:cs="宋体"/>
                <w:snapToGrid/>
                <w:color w:val="000000" w:themeColor="text1"/>
                <w:sz w:val="21"/>
                <w:szCs w:val="21"/>
                <w14:textFill>
                  <w14:solidFill>
                    <w14:schemeClr w14:val="tx1"/>
                  </w14:solidFill>
                </w14:textFill>
              </w:rPr>
            </w:pPr>
            <w:r>
              <w:rPr>
                <w:rFonts w:hint="eastAsia" w:ascii="宋体" w:hAnsi="宋体" w:eastAsia="宋体" w:cs="宋体"/>
                <w:snapToGrid/>
                <w:color w:val="000000" w:themeColor="text1"/>
                <w:sz w:val="21"/>
                <w:szCs w:val="21"/>
                <w14:textFill>
                  <w14:solidFill>
                    <w14:schemeClr w14:val="tx1"/>
                  </w14:solidFill>
                </w14:textFill>
              </w:rPr>
              <w:t>91</w:t>
            </w:r>
          </w:p>
        </w:tc>
        <w:tc>
          <w:tcPr>
            <w:tcW w:w="992" w:type="dxa"/>
            <w:tcBorders>
              <w:top w:val="nil"/>
              <w:left w:val="nil"/>
              <w:bottom w:val="single" w:color="auto" w:sz="8" w:space="0"/>
              <w:right w:val="single" w:color="auto" w:sz="8" w:space="0"/>
            </w:tcBorders>
            <w:shd w:val="clear" w:color="auto" w:fill="auto"/>
            <w:vAlign w:val="center"/>
          </w:tcPr>
          <w:p>
            <w:pPr>
              <w:widowControl/>
              <w:jc w:val="center"/>
              <w:rPr>
                <w:rFonts w:hint="eastAsia" w:ascii="宋体" w:hAnsi="宋体" w:eastAsia="宋体" w:cs="宋体"/>
                <w:snapToGrid/>
                <w:color w:val="000000" w:themeColor="text1"/>
                <w:sz w:val="21"/>
                <w:szCs w:val="21"/>
                <w14:textFill>
                  <w14:solidFill>
                    <w14:schemeClr w14:val="tx1"/>
                  </w14:solidFill>
                </w14:textFill>
              </w:rPr>
            </w:pPr>
            <w:r>
              <w:rPr>
                <w:rFonts w:hint="eastAsia" w:ascii="宋体" w:hAnsi="宋体" w:eastAsia="宋体" w:cs="宋体"/>
                <w:snapToGrid/>
                <w:color w:val="000000" w:themeColor="text1"/>
                <w:sz w:val="21"/>
                <w:szCs w:val="21"/>
                <w14:textFill>
                  <w14:solidFill>
                    <w14:schemeClr w14:val="tx1"/>
                  </w14:solidFill>
                </w14:textFill>
              </w:rPr>
              <w:t>834</w:t>
            </w:r>
          </w:p>
        </w:tc>
        <w:tc>
          <w:tcPr>
            <w:tcW w:w="992" w:type="dxa"/>
            <w:tcBorders>
              <w:top w:val="nil"/>
              <w:left w:val="nil"/>
              <w:bottom w:val="single" w:color="auto" w:sz="8" w:space="0"/>
              <w:right w:val="single" w:color="auto" w:sz="8" w:space="0"/>
            </w:tcBorders>
            <w:shd w:val="clear" w:color="auto" w:fill="auto"/>
            <w:vAlign w:val="center"/>
          </w:tcPr>
          <w:p>
            <w:pPr>
              <w:widowControl/>
              <w:jc w:val="center"/>
              <w:rPr>
                <w:rFonts w:hint="eastAsia" w:ascii="宋体" w:hAnsi="宋体" w:eastAsia="宋体" w:cs="宋体"/>
                <w:snapToGrid/>
                <w:color w:val="000000" w:themeColor="text1"/>
                <w:sz w:val="21"/>
                <w:szCs w:val="21"/>
                <w14:textFill>
                  <w14:solidFill>
                    <w14:schemeClr w14:val="tx1"/>
                  </w14:solidFill>
                </w14:textFill>
              </w:rPr>
            </w:pPr>
            <w:r>
              <w:rPr>
                <w:rFonts w:hint="eastAsia" w:ascii="宋体" w:hAnsi="宋体" w:eastAsia="宋体" w:cs="宋体"/>
                <w:snapToGrid/>
                <w:color w:val="000000" w:themeColor="text1"/>
                <w:sz w:val="21"/>
                <w:szCs w:val="21"/>
                <w14:textFill>
                  <w14:solidFill>
                    <w14:schemeClr w14:val="tx1"/>
                  </w14:solidFill>
                </w14:textFill>
              </w:rPr>
              <w:t>810</w:t>
            </w:r>
          </w:p>
        </w:tc>
        <w:tc>
          <w:tcPr>
            <w:tcW w:w="851" w:type="dxa"/>
            <w:tcBorders>
              <w:top w:val="nil"/>
              <w:left w:val="nil"/>
              <w:bottom w:val="single" w:color="auto" w:sz="8" w:space="0"/>
              <w:right w:val="single" w:color="auto" w:sz="8" w:space="0"/>
            </w:tcBorders>
            <w:shd w:val="clear" w:color="auto" w:fill="auto"/>
            <w:vAlign w:val="center"/>
          </w:tcPr>
          <w:p>
            <w:pPr>
              <w:widowControl/>
              <w:jc w:val="center"/>
              <w:rPr>
                <w:rFonts w:hint="eastAsia" w:ascii="宋体" w:hAnsi="宋体" w:eastAsia="宋体" w:cs="宋体"/>
                <w:snapToGrid/>
                <w:color w:val="000000" w:themeColor="text1"/>
                <w:sz w:val="21"/>
                <w:szCs w:val="21"/>
                <w14:textFill>
                  <w14:solidFill>
                    <w14:schemeClr w14:val="tx1"/>
                  </w14:solidFill>
                </w14:textFill>
              </w:rPr>
            </w:pPr>
            <w:r>
              <w:rPr>
                <w:rFonts w:hint="eastAsia" w:ascii="宋体" w:hAnsi="宋体" w:eastAsia="宋体" w:cs="宋体"/>
                <w:snapToGrid/>
                <w:color w:val="000000" w:themeColor="text1"/>
                <w:sz w:val="21"/>
                <w:szCs w:val="21"/>
                <w14:textFill>
                  <w14:solidFill>
                    <w14:schemeClr w14:val="tx1"/>
                  </w14:solidFill>
                </w14:textFill>
              </w:rPr>
              <w:t>1644</w:t>
            </w:r>
          </w:p>
        </w:tc>
        <w:tc>
          <w:tcPr>
            <w:tcW w:w="1701" w:type="dxa"/>
            <w:tcBorders>
              <w:top w:val="nil"/>
              <w:left w:val="nil"/>
              <w:bottom w:val="single" w:color="auto" w:sz="8" w:space="0"/>
              <w:right w:val="single" w:color="auto" w:sz="8" w:space="0"/>
            </w:tcBorders>
            <w:shd w:val="clear" w:color="auto" w:fill="auto"/>
            <w:vAlign w:val="center"/>
          </w:tcPr>
          <w:p>
            <w:pPr>
              <w:widowControl/>
              <w:jc w:val="center"/>
              <w:rPr>
                <w:rFonts w:hint="eastAsia" w:ascii="宋体" w:hAnsi="宋体" w:eastAsia="宋体" w:cs="宋体"/>
                <w:snapToGrid/>
                <w:color w:val="000000" w:themeColor="text1"/>
                <w:sz w:val="21"/>
                <w:szCs w:val="21"/>
                <w14:textFill>
                  <w14:solidFill>
                    <w14:schemeClr w14:val="tx1"/>
                  </w14:solidFill>
                </w14:textFill>
              </w:rPr>
            </w:pPr>
            <w:r>
              <w:rPr>
                <w:rFonts w:hint="eastAsia" w:ascii="宋体" w:hAnsi="宋体" w:eastAsia="宋体" w:cs="宋体"/>
                <w:snapToGrid/>
                <w:color w:val="000000" w:themeColor="text1"/>
                <w:sz w:val="21"/>
                <w:szCs w:val="21"/>
                <w14:textFill>
                  <w14:solidFill>
                    <w14:schemeClr w14:val="tx1"/>
                  </w14:solidFill>
                </w14:textFill>
              </w:rPr>
              <w:t>49.19%</w:t>
            </w:r>
          </w:p>
        </w:tc>
      </w:tr>
      <w:tr>
        <w:tblPrEx>
          <w:tblCellMar>
            <w:top w:w="0" w:type="dxa"/>
            <w:left w:w="108" w:type="dxa"/>
            <w:bottom w:w="0" w:type="dxa"/>
            <w:right w:w="108" w:type="dxa"/>
          </w:tblCellMar>
        </w:tblPrEx>
        <w:trPr>
          <w:trHeight w:val="585" w:hRule="atLeast"/>
        </w:trPr>
        <w:tc>
          <w:tcPr>
            <w:tcW w:w="1008" w:type="dxa"/>
            <w:vMerge w:val="restart"/>
            <w:tcBorders>
              <w:top w:val="nil"/>
              <w:left w:val="single" w:color="auto" w:sz="8" w:space="0"/>
              <w:bottom w:val="single" w:color="000000" w:sz="8" w:space="0"/>
              <w:right w:val="single" w:color="auto" w:sz="8" w:space="0"/>
            </w:tcBorders>
            <w:shd w:val="clear" w:color="auto" w:fill="auto"/>
            <w:vAlign w:val="center"/>
          </w:tcPr>
          <w:p>
            <w:pPr>
              <w:widowControl/>
              <w:jc w:val="center"/>
              <w:rPr>
                <w:rFonts w:hint="eastAsia" w:ascii="宋体" w:hAnsi="宋体" w:eastAsia="宋体" w:cs="宋体"/>
                <w:snapToGrid/>
                <w:color w:val="000000" w:themeColor="text1"/>
                <w:sz w:val="21"/>
                <w:szCs w:val="21"/>
                <w14:textFill>
                  <w14:solidFill>
                    <w14:schemeClr w14:val="tx1"/>
                  </w14:solidFill>
                </w14:textFill>
              </w:rPr>
            </w:pPr>
            <w:r>
              <w:rPr>
                <w:rFonts w:hint="eastAsia" w:ascii="宋体" w:hAnsi="宋体" w:eastAsia="宋体" w:cs="宋体"/>
                <w:snapToGrid/>
                <w:color w:val="000000" w:themeColor="text1"/>
                <w:sz w:val="21"/>
                <w:szCs w:val="21"/>
                <w14:textFill>
                  <w14:solidFill>
                    <w14:schemeClr w14:val="tx1"/>
                  </w14:solidFill>
                </w14:textFill>
              </w:rPr>
              <w:t>公选课</w:t>
            </w:r>
          </w:p>
        </w:tc>
        <w:tc>
          <w:tcPr>
            <w:tcW w:w="992" w:type="dxa"/>
            <w:tcBorders>
              <w:top w:val="nil"/>
              <w:left w:val="nil"/>
              <w:bottom w:val="single" w:color="auto" w:sz="8" w:space="0"/>
              <w:right w:val="single" w:color="auto" w:sz="8" w:space="0"/>
            </w:tcBorders>
            <w:shd w:val="clear" w:color="auto" w:fill="auto"/>
            <w:vAlign w:val="center"/>
          </w:tcPr>
          <w:p>
            <w:pPr>
              <w:widowControl/>
              <w:jc w:val="center"/>
              <w:rPr>
                <w:rFonts w:hint="eastAsia" w:ascii="宋体" w:hAnsi="宋体" w:eastAsia="宋体" w:cs="宋体"/>
                <w:snapToGrid/>
                <w:color w:val="000000" w:themeColor="text1"/>
                <w:sz w:val="21"/>
                <w:szCs w:val="21"/>
                <w14:textFill>
                  <w14:solidFill>
                    <w14:schemeClr w14:val="tx1"/>
                  </w14:solidFill>
                </w14:textFill>
              </w:rPr>
            </w:pPr>
            <w:r>
              <w:rPr>
                <w:rFonts w:hint="eastAsia" w:ascii="宋体" w:hAnsi="宋体" w:eastAsia="宋体" w:cs="宋体"/>
                <w:snapToGrid/>
                <w:color w:val="000000" w:themeColor="text1"/>
                <w:sz w:val="21"/>
                <w:szCs w:val="21"/>
                <w14:textFill>
                  <w14:solidFill>
                    <w14:schemeClr w14:val="tx1"/>
                  </w14:solidFill>
                </w14:textFill>
              </w:rPr>
              <w:t>公共选修课</w:t>
            </w:r>
          </w:p>
        </w:tc>
        <w:tc>
          <w:tcPr>
            <w:tcW w:w="850" w:type="dxa"/>
            <w:tcBorders>
              <w:top w:val="nil"/>
              <w:left w:val="nil"/>
              <w:bottom w:val="single" w:color="auto" w:sz="8" w:space="0"/>
              <w:right w:val="single" w:color="auto" w:sz="8" w:space="0"/>
            </w:tcBorders>
            <w:shd w:val="clear" w:color="auto" w:fill="auto"/>
            <w:vAlign w:val="center"/>
          </w:tcPr>
          <w:p>
            <w:pPr>
              <w:widowControl/>
              <w:jc w:val="center"/>
              <w:rPr>
                <w:rFonts w:hint="eastAsia" w:ascii="宋体" w:hAnsi="宋体" w:eastAsia="宋体" w:cs="宋体"/>
                <w:snapToGrid/>
                <w:color w:val="000000" w:themeColor="text1"/>
                <w:sz w:val="21"/>
                <w:szCs w:val="21"/>
                <w14:textFill>
                  <w14:solidFill>
                    <w14:schemeClr w14:val="tx1"/>
                  </w14:solidFill>
                </w14:textFill>
              </w:rPr>
            </w:pPr>
            <w:r>
              <w:rPr>
                <w:rFonts w:hint="eastAsia" w:ascii="宋体" w:hAnsi="宋体" w:eastAsia="宋体" w:cs="宋体"/>
                <w:snapToGrid/>
                <w:color w:val="000000" w:themeColor="text1"/>
                <w:sz w:val="21"/>
                <w:szCs w:val="21"/>
                <w14:textFill>
                  <w14:solidFill>
                    <w14:schemeClr w14:val="tx1"/>
                  </w14:solidFill>
                </w14:textFill>
              </w:rPr>
              <w:t>6</w:t>
            </w:r>
          </w:p>
        </w:tc>
        <w:tc>
          <w:tcPr>
            <w:tcW w:w="851" w:type="dxa"/>
            <w:tcBorders>
              <w:top w:val="nil"/>
              <w:left w:val="nil"/>
              <w:bottom w:val="single" w:color="auto" w:sz="8" w:space="0"/>
              <w:right w:val="single" w:color="auto" w:sz="8" w:space="0"/>
            </w:tcBorders>
            <w:shd w:val="clear" w:color="auto" w:fill="auto"/>
            <w:vAlign w:val="center"/>
          </w:tcPr>
          <w:p>
            <w:pPr>
              <w:widowControl/>
              <w:jc w:val="center"/>
              <w:rPr>
                <w:rFonts w:hint="eastAsia" w:ascii="宋体" w:hAnsi="宋体" w:eastAsia="宋体" w:cs="宋体"/>
                <w:snapToGrid/>
                <w:color w:val="000000" w:themeColor="text1"/>
                <w:sz w:val="21"/>
                <w:szCs w:val="21"/>
                <w14:textFill>
                  <w14:solidFill>
                    <w14:schemeClr w14:val="tx1"/>
                  </w14:solidFill>
                </w14:textFill>
              </w:rPr>
            </w:pPr>
            <w:r>
              <w:rPr>
                <w:rFonts w:hint="eastAsia" w:ascii="宋体" w:hAnsi="宋体" w:eastAsia="宋体" w:cs="宋体"/>
                <w:snapToGrid/>
                <w:color w:val="000000" w:themeColor="text1"/>
                <w:sz w:val="21"/>
                <w:szCs w:val="21"/>
                <w14:textFill>
                  <w14:solidFill>
                    <w14:schemeClr w14:val="tx1"/>
                  </w14:solidFill>
                </w14:textFill>
              </w:rPr>
              <w:t>17</w:t>
            </w:r>
          </w:p>
        </w:tc>
        <w:tc>
          <w:tcPr>
            <w:tcW w:w="992" w:type="dxa"/>
            <w:tcBorders>
              <w:top w:val="nil"/>
              <w:left w:val="nil"/>
              <w:bottom w:val="single" w:color="auto" w:sz="8" w:space="0"/>
              <w:right w:val="single" w:color="auto" w:sz="8" w:space="0"/>
            </w:tcBorders>
            <w:shd w:val="clear" w:color="auto" w:fill="auto"/>
            <w:vAlign w:val="center"/>
          </w:tcPr>
          <w:p>
            <w:pPr>
              <w:widowControl/>
              <w:jc w:val="center"/>
              <w:rPr>
                <w:rFonts w:hint="eastAsia" w:ascii="宋体" w:hAnsi="宋体" w:eastAsia="宋体" w:cs="宋体"/>
                <w:snapToGrid/>
                <w:color w:val="000000" w:themeColor="text1"/>
                <w:sz w:val="21"/>
                <w:szCs w:val="21"/>
                <w14:textFill>
                  <w14:solidFill>
                    <w14:schemeClr w14:val="tx1"/>
                  </w14:solidFill>
                </w14:textFill>
              </w:rPr>
            </w:pPr>
            <w:r>
              <w:rPr>
                <w:rFonts w:hint="eastAsia" w:ascii="宋体" w:hAnsi="宋体" w:eastAsia="宋体" w:cs="宋体"/>
                <w:snapToGrid/>
                <w:color w:val="000000" w:themeColor="text1"/>
                <w:sz w:val="21"/>
                <w:szCs w:val="21"/>
                <w14:textFill>
                  <w14:solidFill>
                    <w14:schemeClr w14:val="tx1"/>
                  </w14:solidFill>
                </w14:textFill>
              </w:rPr>
              <w:t>252</w:t>
            </w:r>
          </w:p>
        </w:tc>
        <w:tc>
          <w:tcPr>
            <w:tcW w:w="992" w:type="dxa"/>
            <w:tcBorders>
              <w:top w:val="nil"/>
              <w:left w:val="nil"/>
              <w:bottom w:val="single" w:color="auto" w:sz="8" w:space="0"/>
              <w:right w:val="single" w:color="auto" w:sz="8" w:space="0"/>
            </w:tcBorders>
            <w:shd w:val="clear" w:color="auto" w:fill="auto"/>
            <w:vAlign w:val="center"/>
          </w:tcPr>
          <w:p>
            <w:pPr>
              <w:widowControl/>
              <w:jc w:val="center"/>
              <w:rPr>
                <w:rFonts w:hint="eastAsia" w:ascii="宋体" w:hAnsi="宋体" w:eastAsia="宋体" w:cs="宋体"/>
                <w:snapToGrid/>
                <w:color w:val="000000" w:themeColor="text1"/>
                <w:sz w:val="21"/>
                <w:szCs w:val="21"/>
                <w14:textFill>
                  <w14:solidFill>
                    <w14:schemeClr w14:val="tx1"/>
                  </w14:solidFill>
                </w14:textFill>
              </w:rPr>
            </w:pPr>
            <w:r>
              <w:rPr>
                <w:rFonts w:hint="eastAsia" w:ascii="宋体" w:hAnsi="宋体" w:eastAsia="宋体" w:cs="宋体"/>
                <w:snapToGrid/>
                <w:color w:val="000000" w:themeColor="text1"/>
                <w:sz w:val="21"/>
                <w:szCs w:val="21"/>
                <w14:textFill>
                  <w14:solidFill>
                    <w14:schemeClr w14:val="tx1"/>
                  </w14:solidFill>
                </w14:textFill>
              </w:rPr>
              <w:t>54</w:t>
            </w:r>
          </w:p>
        </w:tc>
        <w:tc>
          <w:tcPr>
            <w:tcW w:w="851" w:type="dxa"/>
            <w:tcBorders>
              <w:top w:val="nil"/>
              <w:left w:val="nil"/>
              <w:bottom w:val="single" w:color="auto" w:sz="8" w:space="0"/>
              <w:right w:val="single" w:color="auto" w:sz="8" w:space="0"/>
            </w:tcBorders>
            <w:shd w:val="clear" w:color="auto" w:fill="auto"/>
            <w:vAlign w:val="center"/>
          </w:tcPr>
          <w:p>
            <w:pPr>
              <w:widowControl/>
              <w:jc w:val="center"/>
              <w:rPr>
                <w:rFonts w:hint="eastAsia" w:ascii="宋体" w:hAnsi="宋体" w:eastAsia="宋体" w:cs="宋体"/>
                <w:snapToGrid/>
                <w:color w:val="000000" w:themeColor="text1"/>
                <w:sz w:val="21"/>
                <w:szCs w:val="21"/>
                <w14:textFill>
                  <w14:solidFill>
                    <w14:schemeClr w14:val="tx1"/>
                  </w14:solidFill>
                </w14:textFill>
              </w:rPr>
            </w:pPr>
            <w:r>
              <w:rPr>
                <w:rFonts w:hint="eastAsia" w:ascii="宋体" w:hAnsi="宋体" w:eastAsia="宋体" w:cs="宋体"/>
                <w:snapToGrid/>
                <w:color w:val="000000" w:themeColor="text1"/>
                <w:sz w:val="21"/>
                <w:szCs w:val="21"/>
                <w14:textFill>
                  <w14:solidFill>
                    <w14:schemeClr w14:val="tx1"/>
                  </w14:solidFill>
                </w14:textFill>
              </w:rPr>
              <w:t>306</w:t>
            </w:r>
          </w:p>
        </w:tc>
        <w:tc>
          <w:tcPr>
            <w:tcW w:w="1701" w:type="dxa"/>
            <w:tcBorders>
              <w:top w:val="nil"/>
              <w:left w:val="nil"/>
              <w:bottom w:val="single" w:color="auto" w:sz="8" w:space="0"/>
              <w:right w:val="single" w:color="auto" w:sz="8" w:space="0"/>
            </w:tcBorders>
            <w:shd w:val="clear" w:color="auto" w:fill="auto"/>
            <w:vAlign w:val="center"/>
          </w:tcPr>
          <w:p>
            <w:pPr>
              <w:widowControl/>
              <w:jc w:val="center"/>
              <w:rPr>
                <w:rFonts w:hint="eastAsia" w:ascii="宋体" w:hAnsi="宋体" w:eastAsia="宋体" w:cs="宋体"/>
                <w:snapToGrid/>
                <w:color w:val="000000" w:themeColor="text1"/>
                <w:sz w:val="21"/>
                <w:szCs w:val="21"/>
                <w14:textFill>
                  <w14:solidFill>
                    <w14:schemeClr w14:val="tx1"/>
                  </w14:solidFill>
                </w14:textFill>
              </w:rPr>
            </w:pPr>
            <w:r>
              <w:rPr>
                <w:rFonts w:hint="eastAsia" w:ascii="宋体" w:hAnsi="宋体" w:eastAsia="宋体" w:cs="宋体"/>
                <w:snapToGrid/>
                <w:color w:val="000000" w:themeColor="text1"/>
                <w:sz w:val="21"/>
                <w:szCs w:val="21"/>
                <w14:textFill>
                  <w14:solidFill>
                    <w14:schemeClr w14:val="tx1"/>
                  </w14:solidFill>
                </w14:textFill>
              </w:rPr>
              <w:t>9.16%</w:t>
            </w:r>
          </w:p>
        </w:tc>
      </w:tr>
      <w:tr>
        <w:tblPrEx>
          <w:tblCellMar>
            <w:top w:w="0" w:type="dxa"/>
            <w:left w:w="108" w:type="dxa"/>
            <w:bottom w:w="0" w:type="dxa"/>
            <w:right w:w="108" w:type="dxa"/>
          </w:tblCellMar>
        </w:tblPrEx>
        <w:trPr>
          <w:trHeight w:val="585" w:hRule="atLeast"/>
        </w:trPr>
        <w:tc>
          <w:tcPr>
            <w:tcW w:w="1008" w:type="dxa"/>
            <w:vMerge w:val="continue"/>
            <w:tcBorders>
              <w:top w:val="nil"/>
              <w:left w:val="single" w:color="auto" w:sz="8" w:space="0"/>
              <w:bottom w:val="single" w:color="000000" w:sz="8" w:space="0"/>
              <w:right w:val="single" w:color="auto" w:sz="8" w:space="0"/>
            </w:tcBorders>
            <w:shd w:val="clear" w:color="auto" w:fill="auto"/>
            <w:vAlign w:val="center"/>
          </w:tcPr>
          <w:p>
            <w:pPr>
              <w:widowControl/>
              <w:jc w:val="left"/>
              <w:rPr>
                <w:rFonts w:hint="eastAsia" w:ascii="宋体" w:hAnsi="宋体" w:eastAsia="宋体" w:cs="宋体"/>
                <w:snapToGrid/>
                <w:color w:val="000000" w:themeColor="text1"/>
                <w:sz w:val="21"/>
                <w:szCs w:val="21"/>
                <w14:textFill>
                  <w14:solidFill>
                    <w14:schemeClr w14:val="tx1"/>
                  </w14:solidFill>
                </w14:textFill>
              </w:rPr>
            </w:pPr>
          </w:p>
        </w:tc>
        <w:tc>
          <w:tcPr>
            <w:tcW w:w="992" w:type="dxa"/>
            <w:tcBorders>
              <w:top w:val="nil"/>
              <w:left w:val="nil"/>
              <w:bottom w:val="single" w:color="auto" w:sz="8" w:space="0"/>
              <w:right w:val="single" w:color="auto" w:sz="8" w:space="0"/>
            </w:tcBorders>
            <w:shd w:val="clear" w:color="auto" w:fill="auto"/>
            <w:vAlign w:val="center"/>
          </w:tcPr>
          <w:p>
            <w:pPr>
              <w:widowControl/>
              <w:jc w:val="center"/>
              <w:rPr>
                <w:rFonts w:hint="eastAsia" w:ascii="宋体" w:hAnsi="宋体" w:eastAsia="宋体" w:cs="宋体"/>
                <w:snapToGrid/>
                <w:color w:val="000000" w:themeColor="text1"/>
                <w:sz w:val="21"/>
                <w:szCs w:val="21"/>
                <w14:textFill>
                  <w14:solidFill>
                    <w14:schemeClr w14:val="tx1"/>
                  </w14:solidFill>
                </w14:textFill>
              </w:rPr>
            </w:pPr>
            <w:r>
              <w:rPr>
                <w:rFonts w:hint="eastAsia" w:ascii="宋体" w:hAnsi="宋体" w:eastAsia="宋体" w:cs="宋体"/>
                <w:snapToGrid/>
                <w:color w:val="000000" w:themeColor="text1"/>
                <w:sz w:val="21"/>
                <w:szCs w:val="21"/>
                <w14:textFill>
                  <w14:solidFill>
                    <w14:schemeClr w14:val="tx1"/>
                  </w14:solidFill>
                </w14:textFill>
              </w:rPr>
              <w:t>专业选修课</w:t>
            </w:r>
          </w:p>
        </w:tc>
        <w:tc>
          <w:tcPr>
            <w:tcW w:w="850" w:type="dxa"/>
            <w:tcBorders>
              <w:top w:val="nil"/>
              <w:left w:val="nil"/>
              <w:bottom w:val="single" w:color="auto" w:sz="8" w:space="0"/>
              <w:right w:val="single" w:color="auto" w:sz="8" w:space="0"/>
            </w:tcBorders>
            <w:shd w:val="clear" w:color="auto" w:fill="auto"/>
            <w:vAlign w:val="center"/>
          </w:tcPr>
          <w:p>
            <w:pPr>
              <w:widowControl/>
              <w:jc w:val="center"/>
              <w:rPr>
                <w:rFonts w:hint="eastAsia" w:ascii="宋体" w:hAnsi="宋体" w:eastAsia="宋体" w:cs="宋体"/>
                <w:snapToGrid/>
                <w:color w:val="000000" w:themeColor="text1"/>
                <w:sz w:val="21"/>
                <w:szCs w:val="21"/>
                <w14:textFill>
                  <w14:solidFill>
                    <w14:schemeClr w14:val="tx1"/>
                  </w14:solidFill>
                </w14:textFill>
              </w:rPr>
            </w:pPr>
            <w:r>
              <w:rPr>
                <w:rFonts w:hint="eastAsia" w:ascii="宋体" w:hAnsi="宋体" w:eastAsia="宋体" w:cs="宋体"/>
                <w:snapToGrid/>
                <w:color w:val="000000" w:themeColor="text1"/>
                <w:sz w:val="21"/>
                <w:szCs w:val="21"/>
                <w14:textFill>
                  <w14:solidFill>
                    <w14:schemeClr w14:val="tx1"/>
                  </w14:solidFill>
                </w14:textFill>
              </w:rPr>
              <w:t>5</w:t>
            </w:r>
          </w:p>
        </w:tc>
        <w:tc>
          <w:tcPr>
            <w:tcW w:w="851" w:type="dxa"/>
            <w:tcBorders>
              <w:top w:val="nil"/>
              <w:left w:val="nil"/>
              <w:bottom w:val="single" w:color="auto" w:sz="8" w:space="0"/>
              <w:right w:val="single" w:color="auto" w:sz="8" w:space="0"/>
            </w:tcBorders>
            <w:shd w:val="clear" w:color="auto" w:fill="auto"/>
            <w:vAlign w:val="center"/>
          </w:tcPr>
          <w:p>
            <w:pPr>
              <w:widowControl/>
              <w:jc w:val="center"/>
              <w:rPr>
                <w:rFonts w:hint="eastAsia" w:ascii="宋体" w:hAnsi="宋体" w:eastAsia="宋体" w:cs="宋体"/>
                <w:snapToGrid/>
                <w:color w:val="000000" w:themeColor="text1"/>
                <w:sz w:val="21"/>
                <w:szCs w:val="21"/>
                <w14:textFill>
                  <w14:solidFill>
                    <w14:schemeClr w14:val="tx1"/>
                  </w14:solidFill>
                </w14:textFill>
              </w:rPr>
            </w:pPr>
            <w:r>
              <w:rPr>
                <w:rFonts w:hint="eastAsia" w:ascii="宋体" w:hAnsi="宋体" w:eastAsia="宋体" w:cs="宋体"/>
                <w:snapToGrid/>
                <w:color w:val="000000" w:themeColor="text1"/>
                <w:sz w:val="21"/>
                <w:szCs w:val="21"/>
                <w14:textFill>
                  <w14:solidFill>
                    <w14:schemeClr w14:val="tx1"/>
                  </w14:solidFill>
                </w14:textFill>
              </w:rPr>
              <w:t>18</w:t>
            </w:r>
          </w:p>
        </w:tc>
        <w:tc>
          <w:tcPr>
            <w:tcW w:w="992" w:type="dxa"/>
            <w:tcBorders>
              <w:top w:val="nil"/>
              <w:left w:val="nil"/>
              <w:bottom w:val="single" w:color="auto" w:sz="8" w:space="0"/>
              <w:right w:val="single" w:color="auto" w:sz="8" w:space="0"/>
            </w:tcBorders>
            <w:shd w:val="clear" w:color="auto" w:fill="auto"/>
            <w:vAlign w:val="center"/>
          </w:tcPr>
          <w:p>
            <w:pPr>
              <w:widowControl/>
              <w:jc w:val="center"/>
              <w:rPr>
                <w:rFonts w:hint="eastAsia" w:ascii="宋体" w:hAnsi="宋体" w:eastAsia="宋体" w:cs="宋体"/>
                <w:snapToGrid/>
                <w:color w:val="000000" w:themeColor="text1"/>
                <w:sz w:val="21"/>
                <w:szCs w:val="21"/>
                <w14:textFill>
                  <w14:solidFill>
                    <w14:schemeClr w14:val="tx1"/>
                  </w14:solidFill>
                </w14:textFill>
              </w:rPr>
            </w:pPr>
            <w:r>
              <w:rPr>
                <w:rFonts w:hint="eastAsia" w:ascii="宋体" w:hAnsi="宋体" w:eastAsia="宋体" w:cs="宋体"/>
                <w:snapToGrid/>
                <w:color w:val="000000" w:themeColor="text1"/>
                <w:sz w:val="21"/>
                <w:szCs w:val="21"/>
                <w14:textFill>
                  <w14:solidFill>
                    <w14:schemeClr w14:val="tx1"/>
                  </w14:solidFill>
                </w14:textFill>
              </w:rPr>
              <w:t>324</w:t>
            </w:r>
          </w:p>
        </w:tc>
        <w:tc>
          <w:tcPr>
            <w:tcW w:w="992" w:type="dxa"/>
            <w:tcBorders>
              <w:top w:val="nil"/>
              <w:left w:val="nil"/>
              <w:bottom w:val="single" w:color="auto" w:sz="8" w:space="0"/>
              <w:right w:val="single" w:color="auto" w:sz="8" w:space="0"/>
            </w:tcBorders>
            <w:shd w:val="clear" w:color="auto" w:fill="auto"/>
            <w:vAlign w:val="center"/>
          </w:tcPr>
          <w:p>
            <w:pPr>
              <w:widowControl/>
              <w:jc w:val="center"/>
              <w:rPr>
                <w:rFonts w:hint="eastAsia" w:ascii="宋体" w:hAnsi="宋体" w:eastAsia="宋体" w:cs="宋体"/>
                <w:snapToGrid/>
                <w:color w:val="000000" w:themeColor="text1"/>
                <w:sz w:val="21"/>
                <w:szCs w:val="21"/>
                <w14:textFill>
                  <w14:solidFill>
                    <w14:schemeClr w14:val="tx1"/>
                  </w14:solidFill>
                </w14:textFill>
              </w:rPr>
            </w:pPr>
            <w:r>
              <w:rPr>
                <w:rFonts w:hint="eastAsia" w:ascii="宋体" w:hAnsi="宋体" w:eastAsia="宋体" w:cs="宋体"/>
                <w:snapToGrid/>
                <w:color w:val="000000" w:themeColor="text1"/>
                <w:sz w:val="21"/>
                <w:szCs w:val="21"/>
                <w14:textFill>
                  <w14:solidFill>
                    <w14:schemeClr w14:val="tx1"/>
                  </w14:solidFill>
                </w14:textFill>
              </w:rPr>
              <w:t>0</w:t>
            </w:r>
          </w:p>
        </w:tc>
        <w:tc>
          <w:tcPr>
            <w:tcW w:w="851" w:type="dxa"/>
            <w:tcBorders>
              <w:top w:val="nil"/>
              <w:left w:val="nil"/>
              <w:bottom w:val="single" w:color="auto" w:sz="8" w:space="0"/>
              <w:right w:val="single" w:color="auto" w:sz="8" w:space="0"/>
            </w:tcBorders>
            <w:shd w:val="clear" w:color="auto" w:fill="auto"/>
            <w:vAlign w:val="center"/>
          </w:tcPr>
          <w:p>
            <w:pPr>
              <w:widowControl/>
              <w:jc w:val="center"/>
              <w:rPr>
                <w:rFonts w:hint="eastAsia" w:ascii="宋体" w:hAnsi="宋体" w:eastAsia="宋体" w:cs="宋体"/>
                <w:snapToGrid/>
                <w:color w:val="000000" w:themeColor="text1"/>
                <w:sz w:val="21"/>
                <w:szCs w:val="21"/>
                <w14:textFill>
                  <w14:solidFill>
                    <w14:schemeClr w14:val="tx1"/>
                  </w14:solidFill>
                </w14:textFill>
              </w:rPr>
            </w:pPr>
            <w:r>
              <w:rPr>
                <w:rFonts w:hint="eastAsia" w:ascii="宋体" w:hAnsi="宋体" w:eastAsia="宋体" w:cs="宋体"/>
                <w:snapToGrid/>
                <w:color w:val="000000" w:themeColor="text1"/>
                <w:sz w:val="21"/>
                <w:szCs w:val="21"/>
                <w14:textFill>
                  <w14:solidFill>
                    <w14:schemeClr w14:val="tx1"/>
                  </w14:solidFill>
                </w14:textFill>
              </w:rPr>
              <w:t>324</w:t>
            </w:r>
          </w:p>
        </w:tc>
        <w:tc>
          <w:tcPr>
            <w:tcW w:w="1701" w:type="dxa"/>
            <w:tcBorders>
              <w:top w:val="nil"/>
              <w:left w:val="nil"/>
              <w:bottom w:val="single" w:color="auto" w:sz="8" w:space="0"/>
              <w:right w:val="single" w:color="auto" w:sz="8" w:space="0"/>
            </w:tcBorders>
            <w:shd w:val="clear" w:color="auto" w:fill="auto"/>
            <w:vAlign w:val="center"/>
          </w:tcPr>
          <w:p>
            <w:pPr>
              <w:widowControl/>
              <w:jc w:val="center"/>
              <w:rPr>
                <w:rFonts w:hint="eastAsia" w:ascii="宋体" w:hAnsi="宋体" w:eastAsia="宋体" w:cs="宋体"/>
                <w:snapToGrid/>
                <w:color w:val="000000" w:themeColor="text1"/>
                <w:sz w:val="21"/>
                <w:szCs w:val="21"/>
                <w14:textFill>
                  <w14:solidFill>
                    <w14:schemeClr w14:val="tx1"/>
                  </w14:solidFill>
                </w14:textFill>
              </w:rPr>
            </w:pPr>
            <w:r>
              <w:rPr>
                <w:rFonts w:hint="eastAsia" w:ascii="宋体" w:hAnsi="宋体" w:eastAsia="宋体" w:cs="宋体"/>
                <w:snapToGrid/>
                <w:color w:val="000000" w:themeColor="text1"/>
                <w:sz w:val="21"/>
                <w:szCs w:val="21"/>
                <w14:textFill>
                  <w14:solidFill>
                    <w14:schemeClr w14:val="tx1"/>
                  </w14:solidFill>
                </w14:textFill>
              </w:rPr>
              <w:t>9.69%</w:t>
            </w:r>
          </w:p>
        </w:tc>
      </w:tr>
      <w:tr>
        <w:tblPrEx>
          <w:tblCellMar>
            <w:top w:w="0" w:type="dxa"/>
            <w:left w:w="108" w:type="dxa"/>
            <w:bottom w:w="0" w:type="dxa"/>
            <w:right w:w="108" w:type="dxa"/>
          </w:tblCellMar>
        </w:tblPrEx>
        <w:trPr>
          <w:trHeight w:val="300" w:hRule="atLeast"/>
        </w:trPr>
        <w:tc>
          <w:tcPr>
            <w:tcW w:w="2000" w:type="dxa"/>
            <w:gridSpan w:val="2"/>
            <w:tcBorders>
              <w:top w:val="single" w:color="auto" w:sz="8" w:space="0"/>
              <w:left w:val="single" w:color="auto" w:sz="8" w:space="0"/>
              <w:bottom w:val="single" w:color="auto" w:sz="8" w:space="0"/>
              <w:right w:val="single" w:color="000000" w:sz="8" w:space="0"/>
            </w:tcBorders>
            <w:shd w:val="clear" w:color="auto" w:fill="auto"/>
            <w:vAlign w:val="center"/>
          </w:tcPr>
          <w:p>
            <w:pPr>
              <w:widowControl/>
              <w:jc w:val="center"/>
              <w:rPr>
                <w:rFonts w:hint="eastAsia" w:ascii="宋体" w:hAnsi="宋体" w:eastAsia="宋体" w:cs="宋体"/>
                <w:snapToGrid/>
                <w:color w:val="000000" w:themeColor="text1"/>
                <w:sz w:val="21"/>
                <w:szCs w:val="21"/>
                <w14:textFill>
                  <w14:solidFill>
                    <w14:schemeClr w14:val="tx1"/>
                  </w14:solidFill>
                </w14:textFill>
              </w:rPr>
            </w:pPr>
            <w:r>
              <w:rPr>
                <w:rFonts w:hint="eastAsia" w:ascii="宋体" w:hAnsi="宋体" w:eastAsia="宋体" w:cs="宋体"/>
                <w:snapToGrid/>
                <w:color w:val="000000" w:themeColor="text1"/>
                <w:sz w:val="21"/>
                <w:szCs w:val="21"/>
                <w14:textFill>
                  <w14:solidFill>
                    <w14:schemeClr w14:val="tx1"/>
                  </w14:solidFill>
                </w14:textFill>
              </w:rPr>
              <w:t>合计</w:t>
            </w:r>
          </w:p>
        </w:tc>
        <w:tc>
          <w:tcPr>
            <w:tcW w:w="850" w:type="dxa"/>
            <w:tcBorders>
              <w:top w:val="nil"/>
              <w:left w:val="nil"/>
              <w:bottom w:val="single" w:color="auto" w:sz="8" w:space="0"/>
              <w:right w:val="single" w:color="auto" w:sz="8" w:space="0"/>
            </w:tcBorders>
            <w:shd w:val="clear" w:color="auto" w:fill="auto"/>
            <w:vAlign w:val="center"/>
          </w:tcPr>
          <w:p>
            <w:pPr>
              <w:widowControl/>
              <w:jc w:val="center"/>
              <w:rPr>
                <w:rFonts w:hint="eastAsia" w:ascii="宋体" w:hAnsi="宋体" w:eastAsia="宋体" w:cs="宋体"/>
                <w:snapToGrid/>
                <w:color w:val="000000" w:themeColor="text1"/>
                <w:sz w:val="21"/>
                <w:szCs w:val="21"/>
                <w14:textFill>
                  <w14:solidFill>
                    <w14:schemeClr w14:val="tx1"/>
                  </w14:solidFill>
                </w14:textFill>
              </w:rPr>
            </w:pPr>
            <w:r>
              <w:rPr>
                <w:rFonts w:hint="eastAsia" w:ascii="宋体" w:hAnsi="宋体" w:eastAsia="宋体" w:cs="宋体"/>
                <w:snapToGrid/>
                <w:color w:val="000000" w:themeColor="text1"/>
                <w:sz w:val="21"/>
                <w:szCs w:val="21"/>
                <w14:textFill>
                  <w14:solidFill>
                    <w14:schemeClr w14:val="tx1"/>
                  </w14:solidFill>
                </w14:textFill>
              </w:rPr>
              <w:t>43</w:t>
            </w:r>
          </w:p>
        </w:tc>
        <w:tc>
          <w:tcPr>
            <w:tcW w:w="851" w:type="dxa"/>
            <w:tcBorders>
              <w:top w:val="nil"/>
              <w:left w:val="nil"/>
              <w:bottom w:val="single" w:color="auto" w:sz="8" w:space="0"/>
              <w:right w:val="single" w:color="auto" w:sz="8" w:space="0"/>
            </w:tcBorders>
            <w:shd w:val="clear" w:color="auto" w:fill="auto"/>
            <w:vAlign w:val="center"/>
          </w:tcPr>
          <w:p>
            <w:pPr>
              <w:widowControl/>
              <w:jc w:val="center"/>
              <w:rPr>
                <w:rFonts w:hint="eastAsia" w:ascii="宋体" w:hAnsi="宋体" w:eastAsia="宋体" w:cs="宋体"/>
                <w:snapToGrid/>
                <w:color w:val="000000" w:themeColor="text1"/>
                <w:sz w:val="21"/>
                <w:szCs w:val="21"/>
                <w14:textFill>
                  <w14:solidFill>
                    <w14:schemeClr w14:val="tx1"/>
                  </w14:solidFill>
                </w14:textFill>
              </w:rPr>
            </w:pPr>
            <w:r>
              <w:rPr>
                <w:rFonts w:hint="eastAsia" w:ascii="宋体" w:hAnsi="宋体" w:eastAsia="宋体" w:cs="宋体"/>
                <w:snapToGrid/>
                <w:color w:val="000000" w:themeColor="text1"/>
                <w:sz w:val="21"/>
                <w:szCs w:val="21"/>
                <w14:textFill>
                  <w14:solidFill>
                    <w14:schemeClr w14:val="tx1"/>
                  </w14:solidFill>
                </w14:textFill>
              </w:rPr>
              <w:t>185</w:t>
            </w:r>
          </w:p>
        </w:tc>
        <w:tc>
          <w:tcPr>
            <w:tcW w:w="992" w:type="dxa"/>
            <w:tcBorders>
              <w:top w:val="nil"/>
              <w:left w:val="nil"/>
              <w:bottom w:val="single" w:color="auto" w:sz="8" w:space="0"/>
              <w:right w:val="single" w:color="auto" w:sz="8" w:space="0"/>
            </w:tcBorders>
            <w:shd w:val="clear" w:color="auto" w:fill="auto"/>
            <w:vAlign w:val="center"/>
          </w:tcPr>
          <w:p>
            <w:pPr>
              <w:widowControl/>
              <w:jc w:val="center"/>
              <w:rPr>
                <w:rFonts w:hint="eastAsia" w:ascii="宋体" w:hAnsi="宋体" w:eastAsia="宋体" w:cs="宋体"/>
                <w:snapToGrid/>
                <w:color w:val="000000" w:themeColor="text1"/>
                <w:sz w:val="21"/>
                <w:szCs w:val="21"/>
                <w14:textFill>
                  <w14:solidFill>
                    <w14:schemeClr w14:val="tx1"/>
                  </w14:solidFill>
                </w14:textFill>
              </w:rPr>
            </w:pPr>
            <w:r>
              <w:rPr>
                <w:rFonts w:hint="eastAsia" w:ascii="宋体" w:hAnsi="宋体" w:eastAsia="宋体" w:cs="宋体"/>
                <w:snapToGrid/>
                <w:color w:val="000000" w:themeColor="text1"/>
                <w:sz w:val="21"/>
                <w:szCs w:val="21"/>
                <w14:textFill>
                  <w14:solidFill>
                    <w14:schemeClr w14:val="tx1"/>
                  </w14:solidFill>
                </w14:textFill>
              </w:rPr>
              <w:t>2248</w:t>
            </w:r>
          </w:p>
        </w:tc>
        <w:tc>
          <w:tcPr>
            <w:tcW w:w="992" w:type="dxa"/>
            <w:tcBorders>
              <w:top w:val="nil"/>
              <w:left w:val="nil"/>
              <w:bottom w:val="single" w:color="auto" w:sz="8" w:space="0"/>
              <w:right w:val="single" w:color="auto" w:sz="8" w:space="0"/>
            </w:tcBorders>
            <w:shd w:val="clear" w:color="auto" w:fill="auto"/>
            <w:vAlign w:val="center"/>
          </w:tcPr>
          <w:p>
            <w:pPr>
              <w:widowControl/>
              <w:jc w:val="center"/>
              <w:rPr>
                <w:rFonts w:hint="eastAsia" w:ascii="宋体" w:hAnsi="宋体" w:eastAsia="宋体" w:cs="宋体"/>
                <w:snapToGrid/>
                <w:color w:val="000000" w:themeColor="text1"/>
                <w:sz w:val="21"/>
                <w:szCs w:val="21"/>
                <w14:textFill>
                  <w14:solidFill>
                    <w14:schemeClr w14:val="tx1"/>
                  </w14:solidFill>
                </w14:textFill>
              </w:rPr>
            </w:pPr>
            <w:r>
              <w:rPr>
                <w:rFonts w:hint="eastAsia" w:ascii="宋体" w:hAnsi="宋体" w:eastAsia="宋体" w:cs="宋体"/>
                <w:snapToGrid/>
                <w:color w:val="000000" w:themeColor="text1"/>
                <w:sz w:val="21"/>
                <w:szCs w:val="21"/>
                <w14:textFill>
                  <w14:solidFill>
                    <w14:schemeClr w14:val="tx1"/>
                  </w14:solidFill>
                </w14:textFill>
              </w:rPr>
              <w:t>1094</w:t>
            </w:r>
          </w:p>
        </w:tc>
        <w:tc>
          <w:tcPr>
            <w:tcW w:w="851" w:type="dxa"/>
            <w:tcBorders>
              <w:top w:val="nil"/>
              <w:left w:val="nil"/>
              <w:bottom w:val="single" w:color="auto" w:sz="8" w:space="0"/>
              <w:right w:val="single" w:color="auto" w:sz="8" w:space="0"/>
            </w:tcBorders>
            <w:shd w:val="clear" w:color="auto" w:fill="auto"/>
            <w:vAlign w:val="center"/>
          </w:tcPr>
          <w:p>
            <w:pPr>
              <w:widowControl/>
              <w:jc w:val="center"/>
              <w:rPr>
                <w:rFonts w:hint="eastAsia" w:ascii="宋体" w:hAnsi="宋体" w:eastAsia="宋体" w:cs="宋体"/>
                <w:snapToGrid/>
                <w:color w:val="000000" w:themeColor="text1"/>
                <w:sz w:val="21"/>
                <w:szCs w:val="21"/>
                <w14:textFill>
                  <w14:solidFill>
                    <w14:schemeClr w14:val="tx1"/>
                  </w14:solidFill>
                </w14:textFill>
              </w:rPr>
            </w:pPr>
            <w:r>
              <w:rPr>
                <w:rFonts w:hint="eastAsia" w:ascii="宋体" w:hAnsi="宋体" w:eastAsia="宋体" w:cs="宋体"/>
                <w:snapToGrid/>
                <w:color w:val="000000" w:themeColor="text1"/>
                <w:sz w:val="21"/>
                <w:szCs w:val="21"/>
                <w14:textFill>
                  <w14:solidFill>
                    <w14:schemeClr w14:val="tx1"/>
                  </w14:solidFill>
                </w14:textFill>
              </w:rPr>
              <w:t>3342</w:t>
            </w:r>
          </w:p>
        </w:tc>
        <w:tc>
          <w:tcPr>
            <w:tcW w:w="1701" w:type="dxa"/>
            <w:tcBorders>
              <w:top w:val="nil"/>
              <w:left w:val="nil"/>
              <w:bottom w:val="single" w:color="auto" w:sz="8" w:space="0"/>
              <w:right w:val="single" w:color="auto" w:sz="8" w:space="0"/>
            </w:tcBorders>
            <w:shd w:val="clear" w:color="auto" w:fill="auto"/>
            <w:vAlign w:val="center"/>
          </w:tcPr>
          <w:p>
            <w:pPr>
              <w:widowControl/>
              <w:jc w:val="center"/>
              <w:rPr>
                <w:rFonts w:hint="eastAsia" w:ascii="宋体" w:hAnsi="宋体" w:eastAsia="宋体" w:cs="宋体"/>
                <w:snapToGrid/>
                <w:color w:val="000000" w:themeColor="text1"/>
                <w:sz w:val="21"/>
                <w:szCs w:val="21"/>
                <w14:textFill>
                  <w14:solidFill>
                    <w14:schemeClr w14:val="tx1"/>
                  </w14:solidFill>
                </w14:textFill>
              </w:rPr>
            </w:pPr>
            <w:r>
              <w:rPr>
                <w:rFonts w:hint="eastAsia" w:ascii="宋体" w:hAnsi="宋体" w:eastAsia="宋体" w:cs="宋体"/>
                <w:snapToGrid/>
                <w:color w:val="000000" w:themeColor="text1"/>
                <w:sz w:val="21"/>
                <w:szCs w:val="21"/>
                <w14:textFill>
                  <w14:solidFill>
                    <w14:schemeClr w14:val="tx1"/>
                  </w14:solidFill>
                </w14:textFill>
              </w:rPr>
              <w:t>100.00%</w:t>
            </w:r>
          </w:p>
        </w:tc>
      </w:tr>
      <w:tr>
        <w:tblPrEx>
          <w:tblCellMar>
            <w:top w:w="0" w:type="dxa"/>
            <w:left w:w="108" w:type="dxa"/>
            <w:bottom w:w="0" w:type="dxa"/>
            <w:right w:w="108" w:type="dxa"/>
          </w:tblCellMar>
        </w:tblPrEx>
        <w:trPr>
          <w:trHeight w:val="300" w:hRule="atLeast"/>
        </w:trPr>
        <w:tc>
          <w:tcPr>
            <w:tcW w:w="3701" w:type="dxa"/>
            <w:gridSpan w:val="4"/>
            <w:tcBorders>
              <w:top w:val="single" w:color="auto" w:sz="8" w:space="0"/>
              <w:left w:val="single" w:color="auto" w:sz="8" w:space="0"/>
              <w:bottom w:val="single" w:color="auto" w:sz="8" w:space="0"/>
              <w:right w:val="single" w:color="000000" w:sz="8" w:space="0"/>
            </w:tcBorders>
            <w:shd w:val="clear" w:color="auto" w:fill="auto"/>
            <w:vAlign w:val="center"/>
          </w:tcPr>
          <w:p>
            <w:pPr>
              <w:widowControl/>
              <w:jc w:val="center"/>
              <w:rPr>
                <w:rFonts w:hint="eastAsia" w:ascii="宋体" w:hAnsi="宋体" w:eastAsia="宋体" w:cs="宋体"/>
                <w:snapToGrid/>
                <w:color w:val="000000" w:themeColor="text1"/>
                <w:sz w:val="21"/>
                <w:szCs w:val="21"/>
                <w14:textFill>
                  <w14:solidFill>
                    <w14:schemeClr w14:val="tx1"/>
                  </w14:solidFill>
                </w14:textFill>
              </w:rPr>
            </w:pPr>
            <w:r>
              <w:rPr>
                <w:rFonts w:hint="eastAsia" w:ascii="宋体" w:hAnsi="宋体" w:eastAsia="宋体" w:cs="宋体"/>
                <w:snapToGrid/>
                <w:color w:val="000000" w:themeColor="text1"/>
                <w:sz w:val="21"/>
                <w:szCs w:val="21"/>
                <w14:textFill>
                  <w14:solidFill>
                    <w14:schemeClr w14:val="tx1"/>
                  </w14:solidFill>
                </w14:textFill>
              </w:rPr>
              <w:t>占总学时比例</w:t>
            </w:r>
          </w:p>
        </w:tc>
        <w:tc>
          <w:tcPr>
            <w:tcW w:w="992" w:type="dxa"/>
            <w:tcBorders>
              <w:top w:val="nil"/>
              <w:left w:val="nil"/>
              <w:bottom w:val="single" w:color="auto" w:sz="8" w:space="0"/>
              <w:right w:val="single" w:color="auto" w:sz="8" w:space="0"/>
            </w:tcBorders>
            <w:shd w:val="clear" w:color="auto" w:fill="auto"/>
            <w:vAlign w:val="center"/>
          </w:tcPr>
          <w:p>
            <w:pPr>
              <w:widowControl/>
              <w:jc w:val="center"/>
              <w:rPr>
                <w:rFonts w:hint="eastAsia" w:ascii="宋体" w:hAnsi="宋体" w:eastAsia="宋体" w:cs="宋体"/>
                <w:snapToGrid/>
                <w:color w:val="000000" w:themeColor="text1"/>
                <w:sz w:val="21"/>
                <w:szCs w:val="21"/>
                <w14:textFill>
                  <w14:solidFill>
                    <w14:schemeClr w14:val="tx1"/>
                  </w14:solidFill>
                </w14:textFill>
              </w:rPr>
            </w:pPr>
            <w:r>
              <w:rPr>
                <w:rFonts w:hint="eastAsia" w:ascii="宋体" w:hAnsi="宋体" w:eastAsia="宋体" w:cs="宋体"/>
                <w:snapToGrid/>
                <w:color w:val="000000" w:themeColor="text1"/>
                <w:sz w:val="21"/>
                <w:szCs w:val="21"/>
                <w14:textFill>
                  <w14:solidFill>
                    <w14:schemeClr w14:val="tx1"/>
                  </w14:solidFill>
                </w14:textFill>
              </w:rPr>
              <w:t>67.27%</w:t>
            </w:r>
          </w:p>
        </w:tc>
        <w:tc>
          <w:tcPr>
            <w:tcW w:w="992" w:type="dxa"/>
            <w:tcBorders>
              <w:top w:val="nil"/>
              <w:left w:val="nil"/>
              <w:bottom w:val="single" w:color="auto" w:sz="8" w:space="0"/>
              <w:right w:val="single" w:color="auto" w:sz="8" w:space="0"/>
            </w:tcBorders>
            <w:shd w:val="clear" w:color="auto" w:fill="auto"/>
            <w:vAlign w:val="center"/>
          </w:tcPr>
          <w:p>
            <w:pPr>
              <w:widowControl/>
              <w:jc w:val="center"/>
              <w:rPr>
                <w:rFonts w:hint="eastAsia" w:ascii="宋体" w:hAnsi="宋体" w:eastAsia="宋体" w:cs="宋体"/>
                <w:snapToGrid/>
                <w:color w:val="000000" w:themeColor="text1"/>
                <w:sz w:val="21"/>
                <w:szCs w:val="21"/>
                <w14:textFill>
                  <w14:solidFill>
                    <w14:schemeClr w14:val="tx1"/>
                  </w14:solidFill>
                </w14:textFill>
              </w:rPr>
            </w:pPr>
            <w:r>
              <w:rPr>
                <w:rFonts w:hint="eastAsia" w:ascii="宋体" w:hAnsi="宋体" w:eastAsia="宋体" w:cs="宋体"/>
                <w:snapToGrid/>
                <w:color w:val="000000" w:themeColor="text1"/>
                <w:sz w:val="21"/>
                <w:szCs w:val="21"/>
                <w14:textFill>
                  <w14:solidFill>
                    <w14:schemeClr w14:val="tx1"/>
                  </w14:solidFill>
                </w14:textFill>
              </w:rPr>
              <w:t>32.73%</w:t>
            </w:r>
          </w:p>
        </w:tc>
        <w:tc>
          <w:tcPr>
            <w:tcW w:w="851" w:type="dxa"/>
            <w:tcBorders>
              <w:top w:val="nil"/>
              <w:left w:val="nil"/>
              <w:bottom w:val="single" w:color="auto" w:sz="8" w:space="0"/>
              <w:right w:val="single" w:color="auto" w:sz="8" w:space="0"/>
            </w:tcBorders>
            <w:shd w:val="clear" w:color="auto" w:fill="auto"/>
            <w:vAlign w:val="center"/>
          </w:tcPr>
          <w:p>
            <w:pPr>
              <w:widowControl/>
              <w:jc w:val="center"/>
              <w:rPr>
                <w:rFonts w:hint="eastAsia" w:ascii="宋体" w:hAnsi="宋体" w:eastAsia="宋体" w:cs="宋体"/>
                <w:snapToGrid/>
                <w:color w:val="000000" w:themeColor="text1"/>
                <w:sz w:val="21"/>
                <w:szCs w:val="21"/>
                <w14:textFill>
                  <w14:solidFill>
                    <w14:schemeClr w14:val="tx1"/>
                  </w14:solidFill>
                </w14:textFill>
              </w:rPr>
            </w:pPr>
            <w:r>
              <w:rPr>
                <w:rFonts w:hint="eastAsia" w:ascii="宋体" w:hAnsi="宋体" w:eastAsia="宋体" w:cs="宋体"/>
                <w:snapToGrid/>
                <w:color w:val="000000" w:themeColor="text1"/>
                <w:sz w:val="21"/>
                <w:szCs w:val="21"/>
                <w14:textFill>
                  <w14:solidFill>
                    <w14:schemeClr w14:val="tx1"/>
                  </w14:solidFill>
                </w14:textFill>
              </w:rPr>
              <w:t>100%</w:t>
            </w:r>
          </w:p>
        </w:tc>
        <w:tc>
          <w:tcPr>
            <w:tcW w:w="1701" w:type="dxa"/>
            <w:tcBorders>
              <w:top w:val="nil"/>
              <w:left w:val="nil"/>
              <w:bottom w:val="single" w:color="auto" w:sz="8" w:space="0"/>
              <w:right w:val="single" w:color="auto" w:sz="8" w:space="0"/>
              <w:tr2bl w:val="single" w:color="auto" w:sz="4" w:space="0"/>
            </w:tcBorders>
            <w:shd w:val="clear" w:color="auto" w:fill="auto"/>
            <w:vAlign w:val="center"/>
          </w:tcPr>
          <w:p>
            <w:pPr>
              <w:widowControl/>
              <w:jc w:val="center"/>
              <w:rPr>
                <w:rFonts w:hint="eastAsia" w:ascii="宋体" w:hAnsi="宋体" w:eastAsia="宋体" w:cs="宋体"/>
                <w:snapToGrid/>
                <w:color w:val="000000" w:themeColor="text1"/>
                <w:sz w:val="21"/>
                <w:szCs w:val="21"/>
                <w14:textFill>
                  <w14:solidFill>
                    <w14:schemeClr w14:val="tx1"/>
                  </w14:solidFill>
                </w14:textFill>
              </w:rPr>
            </w:pPr>
            <w:r>
              <w:rPr>
                <w:rFonts w:hint="eastAsia" w:ascii="宋体" w:hAnsi="宋体" w:eastAsia="宋体" w:cs="宋体"/>
                <w:snapToGrid/>
                <w:color w:val="000000" w:themeColor="text1"/>
                <w:sz w:val="21"/>
                <w:szCs w:val="21"/>
                <w14:textFill>
                  <w14:solidFill>
                    <w14:schemeClr w14:val="tx1"/>
                  </w14:solidFill>
                </w14:textFill>
              </w:rPr>
              <w:t>　</w:t>
            </w:r>
          </w:p>
        </w:tc>
      </w:tr>
    </w:tbl>
    <w:p>
      <w:pPr>
        <w:spacing w:line="600" w:lineRule="exact"/>
        <w:outlineLvl w:val="0"/>
        <w:rPr>
          <w:rFonts w:hint="eastAsia" w:ascii="黑体" w:hAnsi="黑体" w:eastAsia="黑体" w:cs="黑体"/>
          <w:color w:val="000000" w:themeColor="text1"/>
          <w:sz w:val="28"/>
          <w:szCs w:val="28"/>
          <w14:textFill>
            <w14:solidFill>
              <w14:schemeClr w14:val="tx1"/>
            </w14:solidFill>
          </w14:textFill>
        </w:rPr>
      </w:pPr>
      <w:bookmarkStart w:id="17" w:name="_Toc46149263"/>
      <w:r>
        <w:rPr>
          <w:rFonts w:hint="eastAsia" w:ascii="黑体" w:hAnsi="黑体" w:eastAsia="黑体" w:cs="黑体"/>
          <w:color w:val="000000" w:themeColor="text1"/>
          <w:sz w:val="28"/>
          <w:szCs w:val="28"/>
          <w14:textFill>
            <w14:solidFill>
              <w14:schemeClr w14:val="tx1"/>
            </w14:solidFill>
          </w14:textFill>
        </w:rPr>
        <w:t>（二）教学周数安排</w:t>
      </w:r>
      <w:bookmarkEnd w:id="17"/>
    </w:p>
    <w:p>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Cs/>
          <w:color w:val="000000" w:themeColor="text1"/>
          <w:spacing w:val="-2"/>
          <w:sz w:val="24"/>
          <w:szCs w:val="24"/>
          <w14:textFill>
            <w14:solidFill>
              <w14:schemeClr w14:val="tx1"/>
            </w14:solidFill>
          </w14:textFill>
        </w:rPr>
      </w:pPr>
      <w:bookmarkStart w:id="18" w:name="_Toc228329819"/>
      <w:bookmarkStart w:id="19" w:name="_Toc228119396"/>
      <w:bookmarkStart w:id="20" w:name="_Toc228118647"/>
      <w:bookmarkStart w:id="21" w:name="_Toc228119148"/>
      <w:r>
        <w:rPr>
          <w:rFonts w:hint="eastAsia" w:ascii="宋体" w:hAnsi="宋体" w:eastAsia="宋体" w:cs="宋体"/>
          <w:bCs/>
          <w:color w:val="000000" w:themeColor="text1"/>
          <w:spacing w:val="-2"/>
          <w:sz w:val="24"/>
          <w:szCs w:val="24"/>
          <w14:textFill>
            <w14:solidFill>
              <w14:schemeClr w14:val="tx1"/>
            </w14:solidFill>
          </w14:textFill>
        </w:rPr>
        <w:t>三年共计120周。其中，教学110周（含顶岗实训），军训及入学教育1周，顶岗实习20周，考试5周，入学预备和周节假日4周。</w:t>
      </w:r>
    </w:p>
    <w:p>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Cs/>
          <w:color w:val="000000" w:themeColor="text1"/>
          <w:spacing w:val="-2"/>
          <w:sz w:val="24"/>
          <w:szCs w:val="24"/>
          <w14:textFill>
            <w14:solidFill>
              <w14:schemeClr w14:val="tx1"/>
            </w14:solidFill>
          </w14:textFill>
        </w:rPr>
      </w:pPr>
      <w:r>
        <w:rPr>
          <w:rFonts w:hint="eastAsia" w:ascii="宋体" w:hAnsi="宋体" w:eastAsia="宋体" w:cs="宋体"/>
          <w:b/>
          <w:bCs/>
          <w:color w:val="000000" w:themeColor="text1"/>
          <w:spacing w:val="-2"/>
          <w:sz w:val="24"/>
          <w:szCs w:val="24"/>
          <w14:textFill>
            <w14:solidFill>
              <w14:schemeClr w14:val="tx1"/>
            </w14:solidFill>
          </w14:textFill>
        </w:rPr>
        <w:t>第一学期：</w:t>
      </w:r>
      <w:r>
        <w:rPr>
          <w:rFonts w:hint="eastAsia" w:ascii="宋体" w:hAnsi="宋体" w:eastAsia="宋体" w:cs="宋体"/>
          <w:bCs/>
          <w:color w:val="000000" w:themeColor="text1"/>
          <w:spacing w:val="-2"/>
          <w:sz w:val="24"/>
          <w:szCs w:val="24"/>
          <w14:textFill>
            <w14:solidFill>
              <w14:schemeClr w14:val="tx1"/>
            </w14:solidFill>
          </w14:textFill>
        </w:rPr>
        <w:t>原则上为20周。其中，军训及入学教育1周，考试1周，实际教学18周。</w:t>
      </w:r>
    </w:p>
    <w:p>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Cs/>
          <w:color w:val="000000" w:themeColor="text1"/>
          <w:spacing w:val="-2"/>
          <w:sz w:val="24"/>
          <w:szCs w:val="24"/>
          <w14:textFill>
            <w14:solidFill>
              <w14:schemeClr w14:val="tx1"/>
            </w14:solidFill>
          </w14:textFill>
        </w:rPr>
      </w:pPr>
      <w:r>
        <w:rPr>
          <w:rFonts w:hint="eastAsia" w:ascii="宋体" w:hAnsi="宋体" w:eastAsia="宋体" w:cs="宋体"/>
          <w:b/>
          <w:bCs/>
          <w:color w:val="000000" w:themeColor="text1"/>
          <w:spacing w:val="-2"/>
          <w:sz w:val="24"/>
          <w:szCs w:val="24"/>
          <w14:textFill>
            <w14:solidFill>
              <w14:schemeClr w14:val="tx1"/>
            </w14:solidFill>
          </w14:textFill>
        </w:rPr>
        <w:t>第二学期：</w:t>
      </w:r>
      <w:r>
        <w:rPr>
          <w:rFonts w:hint="eastAsia" w:ascii="宋体" w:hAnsi="宋体" w:eastAsia="宋体" w:cs="宋体"/>
          <w:bCs/>
          <w:color w:val="000000" w:themeColor="text1"/>
          <w:spacing w:val="-2"/>
          <w:sz w:val="24"/>
          <w:szCs w:val="24"/>
          <w14:textFill>
            <w14:solidFill>
              <w14:schemeClr w14:val="tx1"/>
            </w14:solidFill>
          </w14:textFill>
        </w:rPr>
        <w:t>原则上为20周，其中考试1周、入学准备及节假日1周、实际教学18周。</w:t>
      </w:r>
    </w:p>
    <w:p>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Cs/>
          <w:color w:val="000000" w:themeColor="text1"/>
          <w:spacing w:val="-2"/>
          <w:sz w:val="24"/>
          <w:szCs w:val="24"/>
          <w14:textFill>
            <w14:solidFill>
              <w14:schemeClr w14:val="tx1"/>
            </w14:solidFill>
          </w14:textFill>
        </w:rPr>
      </w:pPr>
      <w:r>
        <w:rPr>
          <w:rFonts w:hint="eastAsia" w:ascii="宋体" w:hAnsi="宋体" w:eastAsia="宋体" w:cs="宋体"/>
          <w:b/>
          <w:bCs/>
          <w:color w:val="000000" w:themeColor="text1"/>
          <w:spacing w:val="-2"/>
          <w:sz w:val="24"/>
          <w:szCs w:val="24"/>
          <w14:textFill>
            <w14:solidFill>
              <w14:schemeClr w14:val="tx1"/>
            </w14:solidFill>
          </w14:textFill>
        </w:rPr>
        <w:t>第三学期：</w:t>
      </w:r>
      <w:r>
        <w:rPr>
          <w:rFonts w:hint="eastAsia" w:ascii="宋体" w:hAnsi="宋体" w:eastAsia="宋体" w:cs="宋体"/>
          <w:bCs/>
          <w:color w:val="000000" w:themeColor="text1"/>
          <w:spacing w:val="-2"/>
          <w:sz w:val="24"/>
          <w:szCs w:val="24"/>
          <w14:textFill>
            <w14:solidFill>
              <w14:schemeClr w14:val="tx1"/>
            </w14:solidFill>
          </w14:textFill>
        </w:rPr>
        <w:t>原则上为20周，其中考试1周、入学准备及节假日1周、实际教学18周。</w:t>
      </w:r>
    </w:p>
    <w:p>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Cs/>
          <w:color w:val="000000" w:themeColor="text1"/>
          <w:spacing w:val="-2"/>
          <w:sz w:val="24"/>
          <w:szCs w:val="24"/>
          <w14:textFill>
            <w14:solidFill>
              <w14:schemeClr w14:val="tx1"/>
            </w14:solidFill>
          </w14:textFill>
        </w:rPr>
      </w:pPr>
      <w:r>
        <w:rPr>
          <w:rFonts w:hint="eastAsia" w:ascii="宋体" w:hAnsi="宋体" w:eastAsia="宋体" w:cs="宋体"/>
          <w:b/>
          <w:bCs/>
          <w:color w:val="000000" w:themeColor="text1"/>
          <w:spacing w:val="-2"/>
          <w:sz w:val="24"/>
          <w:szCs w:val="24"/>
          <w14:textFill>
            <w14:solidFill>
              <w14:schemeClr w14:val="tx1"/>
            </w14:solidFill>
          </w14:textFill>
        </w:rPr>
        <w:t>第四学期：</w:t>
      </w:r>
      <w:r>
        <w:rPr>
          <w:rFonts w:hint="eastAsia" w:ascii="宋体" w:hAnsi="宋体" w:eastAsia="宋体" w:cs="宋体"/>
          <w:bCs/>
          <w:color w:val="000000" w:themeColor="text1"/>
          <w:spacing w:val="-2"/>
          <w:sz w:val="24"/>
          <w:szCs w:val="24"/>
          <w14:textFill>
            <w14:solidFill>
              <w14:schemeClr w14:val="tx1"/>
            </w14:solidFill>
          </w14:textFill>
        </w:rPr>
        <w:t>原则上为20周，其中考试1周、入学准备及节假日1周，实际教学18周。</w:t>
      </w:r>
    </w:p>
    <w:p>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Cs/>
          <w:color w:val="000000" w:themeColor="text1"/>
          <w:spacing w:val="-2"/>
          <w:sz w:val="24"/>
          <w:szCs w:val="24"/>
          <w14:textFill>
            <w14:solidFill>
              <w14:schemeClr w14:val="tx1"/>
            </w14:solidFill>
          </w14:textFill>
        </w:rPr>
      </w:pPr>
      <w:r>
        <w:rPr>
          <w:rFonts w:hint="eastAsia" w:ascii="宋体" w:hAnsi="宋体" w:eastAsia="宋体" w:cs="宋体"/>
          <w:b/>
          <w:bCs/>
          <w:color w:val="000000" w:themeColor="text1"/>
          <w:spacing w:val="-2"/>
          <w:sz w:val="24"/>
          <w:szCs w:val="24"/>
          <w14:textFill>
            <w14:solidFill>
              <w14:schemeClr w14:val="tx1"/>
            </w14:solidFill>
          </w14:textFill>
        </w:rPr>
        <w:t>第五学期：</w:t>
      </w:r>
      <w:r>
        <w:rPr>
          <w:rFonts w:hint="eastAsia" w:ascii="宋体" w:hAnsi="宋体" w:eastAsia="宋体" w:cs="宋体"/>
          <w:bCs/>
          <w:color w:val="000000" w:themeColor="text1"/>
          <w:spacing w:val="-2"/>
          <w:sz w:val="24"/>
          <w:szCs w:val="24"/>
          <w14:textFill>
            <w14:solidFill>
              <w14:schemeClr w14:val="tx1"/>
            </w14:solidFill>
          </w14:textFill>
        </w:rPr>
        <w:t>原则上为20周，其中考试1周、入学准备及节假日1周、实际教学18周。</w:t>
      </w:r>
    </w:p>
    <w:p>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ascii="仿宋" w:hAnsi="仿宋" w:eastAsia="仿宋" w:cs="仿宋_GB2312"/>
          <w:bCs/>
          <w:color w:val="000000" w:themeColor="text1"/>
          <w:spacing w:val="-2"/>
          <w:szCs w:val="28"/>
          <w14:textFill>
            <w14:solidFill>
              <w14:schemeClr w14:val="tx1"/>
            </w14:solidFill>
          </w14:textFill>
        </w:rPr>
      </w:pPr>
      <w:r>
        <w:rPr>
          <w:rFonts w:hint="eastAsia" w:ascii="宋体" w:hAnsi="宋体" w:eastAsia="宋体" w:cs="宋体"/>
          <w:b/>
          <w:bCs/>
          <w:color w:val="000000" w:themeColor="text1"/>
          <w:spacing w:val="-2"/>
          <w:sz w:val="24"/>
          <w:szCs w:val="24"/>
          <w14:textFill>
            <w14:solidFill>
              <w14:schemeClr w14:val="tx1"/>
            </w14:solidFill>
          </w14:textFill>
        </w:rPr>
        <w:t>第六学期：</w:t>
      </w:r>
      <w:r>
        <w:rPr>
          <w:rFonts w:hint="eastAsia" w:ascii="宋体" w:hAnsi="宋体" w:eastAsia="宋体" w:cs="宋体"/>
          <w:bCs/>
          <w:color w:val="000000" w:themeColor="text1"/>
          <w:spacing w:val="-2"/>
          <w:sz w:val="24"/>
          <w:szCs w:val="24"/>
          <w14:textFill>
            <w14:solidFill>
              <w14:schemeClr w14:val="tx1"/>
            </w14:solidFill>
          </w14:textFill>
        </w:rPr>
        <w:t>原则上为20周，实际教学20周。</w:t>
      </w:r>
    </w:p>
    <w:bookmarkEnd w:id="18"/>
    <w:bookmarkEnd w:id="19"/>
    <w:bookmarkEnd w:id="20"/>
    <w:bookmarkEnd w:id="21"/>
    <w:p>
      <w:pPr>
        <w:keepNext w:val="0"/>
        <w:keepLines w:val="0"/>
        <w:pageBreakBefore w:val="0"/>
        <w:widowControl w:val="0"/>
        <w:kinsoku/>
        <w:wordWrap/>
        <w:overflowPunct/>
        <w:topLinePunct w:val="0"/>
        <w:autoSpaceDE/>
        <w:autoSpaceDN/>
        <w:bidi w:val="0"/>
        <w:adjustRightInd/>
        <w:snapToGrid/>
        <w:textAlignment w:val="auto"/>
        <w:rPr>
          <w:rFonts w:ascii="仿宋" w:hAnsi="仿宋" w:eastAsia="仿宋" w:cs="仿宋_GB2312"/>
          <w:bCs/>
          <w:color w:val="000000" w:themeColor="text1"/>
          <w:spacing w:val="-2"/>
          <w:szCs w:val="28"/>
          <w14:textFill>
            <w14:solidFill>
              <w14:schemeClr w14:val="tx1"/>
            </w14:solidFill>
          </w14:textFill>
        </w:rPr>
        <w:sectPr>
          <w:pgSz w:w="11906" w:h="16838"/>
          <w:pgMar w:top="1440" w:right="1797" w:bottom="1440" w:left="1797" w:header="851" w:footer="1559" w:gutter="0"/>
          <w:cols w:space="720" w:num="1"/>
          <w:docGrid w:type="lines" w:linePitch="381" w:charSpace="0"/>
        </w:sectPr>
      </w:pPr>
    </w:p>
    <w:p>
      <w:pPr>
        <w:spacing w:line="600" w:lineRule="exact"/>
        <w:outlineLvl w:val="0"/>
        <w:rPr>
          <w:rFonts w:hint="eastAsia" w:ascii="黑体" w:hAnsi="黑体" w:eastAsia="黑体" w:cs="黑体"/>
          <w:color w:val="000000" w:themeColor="text1"/>
          <w:sz w:val="28"/>
          <w:szCs w:val="28"/>
          <w14:textFill>
            <w14:solidFill>
              <w14:schemeClr w14:val="tx1"/>
            </w14:solidFill>
          </w14:textFill>
        </w:rPr>
      </w:pPr>
      <w:bookmarkStart w:id="22" w:name="_Toc46149264"/>
      <w:r>
        <w:rPr>
          <w:rFonts w:hint="eastAsia" w:ascii="黑体" w:hAnsi="黑体" w:eastAsia="黑体" w:cs="黑体"/>
          <w:color w:val="000000" w:themeColor="text1"/>
          <w:sz w:val="28"/>
          <w:szCs w:val="28"/>
          <w14:textFill>
            <w14:solidFill>
              <w14:schemeClr w14:val="tx1"/>
            </w14:solidFill>
          </w14:textFill>
        </w:rPr>
        <w:t>（三）教学运行计划表</w:t>
      </w:r>
      <w:bookmarkEnd w:id="22"/>
    </w:p>
    <w:tbl>
      <w:tblPr>
        <w:tblStyle w:val="17"/>
        <w:tblpPr w:leftFromText="180" w:rightFromText="180" w:vertAnchor="text" w:horzAnchor="page" w:tblpXSpec="center" w:tblpY="363"/>
        <w:tblOverlap w:val="never"/>
        <w:tblW w:w="11534" w:type="dxa"/>
        <w:jc w:val="center"/>
        <w:tblLayout w:type="autofit"/>
        <w:tblCellMar>
          <w:top w:w="0" w:type="dxa"/>
          <w:left w:w="108" w:type="dxa"/>
          <w:bottom w:w="0" w:type="dxa"/>
          <w:right w:w="108" w:type="dxa"/>
        </w:tblCellMar>
      </w:tblPr>
      <w:tblGrid>
        <w:gridCol w:w="486"/>
        <w:gridCol w:w="427"/>
        <w:gridCol w:w="427"/>
        <w:gridCol w:w="2163"/>
        <w:gridCol w:w="680"/>
        <w:gridCol w:w="640"/>
        <w:gridCol w:w="640"/>
        <w:gridCol w:w="640"/>
        <w:gridCol w:w="640"/>
        <w:gridCol w:w="534"/>
        <w:gridCol w:w="534"/>
        <w:gridCol w:w="534"/>
        <w:gridCol w:w="571"/>
        <w:gridCol w:w="534"/>
        <w:gridCol w:w="534"/>
        <w:gridCol w:w="841"/>
        <w:gridCol w:w="709"/>
      </w:tblGrid>
      <w:tr>
        <w:tblPrEx>
          <w:tblCellMar>
            <w:top w:w="0" w:type="dxa"/>
            <w:left w:w="108" w:type="dxa"/>
            <w:bottom w:w="0" w:type="dxa"/>
            <w:right w:w="108" w:type="dxa"/>
          </w:tblCellMar>
        </w:tblPrEx>
        <w:trPr>
          <w:trHeight w:val="319" w:hRule="atLeast"/>
          <w:tblHeader/>
          <w:jc w:val="center"/>
        </w:trPr>
        <w:tc>
          <w:tcPr>
            <w:tcW w:w="913" w:type="dxa"/>
            <w:gridSpan w:val="2"/>
            <w:vMerge w:val="restart"/>
            <w:tcBorders>
              <w:top w:val="single" w:color="000000" w:sz="12" w:space="0"/>
              <w:left w:val="single" w:color="000000" w:sz="12" w:space="0"/>
              <w:bottom w:val="single" w:color="000000" w:sz="8" w:space="0"/>
              <w:right w:val="single" w:color="000000" w:sz="8" w:space="0"/>
            </w:tcBorders>
            <w:shd w:val="clear" w:color="auto" w:fill="D8D8D8" w:themeFill="background1" w:themeFillShade="D9"/>
            <w:vAlign w:val="center"/>
          </w:tcPr>
          <w:p>
            <w:pPr>
              <w:widowControl/>
              <w:jc w:val="both"/>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课程</w:t>
            </w:r>
            <w:r>
              <w:rPr>
                <w:rFonts w:hint="eastAsia" w:ascii="仿宋" w:hAnsi="仿宋" w:eastAsia="仿宋" w:cs="宋体"/>
                <w:b/>
                <w:bCs/>
                <w:snapToGrid/>
                <w:color w:val="000000" w:themeColor="text1"/>
                <w:sz w:val="21"/>
                <w:szCs w:val="21"/>
                <w14:textFill>
                  <w14:solidFill>
                    <w14:schemeClr w14:val="tx1"/>
                  </w14:solidFill>
                </w14:textFill>
              </w:rPr>
              <w:br w:type="textWrapping"/>
            </w:r>
            <w:r>
              <w:rPr>
                <w:rFonts w:hint="eastAsia" w:ascii="仿宋" w:hAnsi="仿宋" w:eastAsia="仿宋" w:cs="宋体"/>
                <w:b/>
                <w:bCs/>
                <w:snapToGrid/>
                <w:color w:val="000000" w:themeColor="text1"/>
                <w:sz w:val="21"/>
                <w:szCs w:val="21"/>
                <w14:textFill>
                  <w14:solidFill>
                    <w14:schemeClr w14:val="tx1"/>
                  </w14:solidFill>
                </w14:textFill>
              </w:rPr>
              <w:t>类列</w:t>
            </w:r>
          </w:p>
        </w:tc>
        <w:tc>
          <w:tcPr>
            <w:tcW w:w="427" w:type="dxa"/>
            <w:vMerge w:val="restart"/>
            <w:tcBorders>
              <w:top w:val="single" w:color="000000" w:sz="12" w:space="0"/>
              <w:left w:val="nil"/>
              <w:bottom w:val="single" w:color="000000" w:sz="8" w:space="0"/>
              <w:right w:val="single" w:color="000000" w:sz="8" w:space="0"/>
            </w:tcBorders>
            <w:shd w:val="clear" w:color="auto" w:fill="D8D8D8" w:themeFill="background1" w:themeFillShade="D9"/>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序号</w:t>
            </w:r>
          </w:p>
        </w:tc>
        <w:tc>
          <w:tcPr>
            <w:tcW w:w="2163" w:type="dxa"/>
            <w:vMerge w:val="restart"/>
            <w:tcBorders>
              <w:top w:val="single" w:color="000000" w:sz="12" w:space="0"/>
              <w:left w:val="nil"/>
              <w:bottom w:val="single" w:color="000000" w:sz="8" w:space="0"/>
              <w:right w:val="single" w:color="000000" w:sz="8" w:space="0"/>
            </w:tcBorders>
            <w:shd w:val="clear" w:color="auto" w:fill="D8D8D8" w:themeFill="background1" w:themeFillShade="D9"/>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课程名称</w:t>
            </w:r>
          </w:p>
        </w:tc>
        <w:tc>
          <w:tcPr>
            <w:tcW w:w="680" w:type="dxa"/>
            <w:vMerge w:val="restart"/>
            <w:tcBorders>
              <w:top w:val="single" w:color="000000" w:sz="12" w:space="0"/>
              <w:left w:val="single" w:color="000000" w:sz="8" w:space="0"/>
              <w:bottom w:val="single" w:color="000000" w:sz="8" w:space="0"/>
              <w:right w:val="single" w:color="000000" w:sz="8" w:space="0"/>
            </w:tcBorders>
            <w:shd w:val="clear" w:color="auto" w:fill="D8D8D8" w:themeFill="background1" w:themeFillShade="D9"/>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课程</w:t>
            </w:r>
            <w:r>
              <w:rPr>
                <w:rFonts w:hint="eastAsia" w:ascii="仿宋" w:hAnsi="仿宋" w:eastAsia="仿宋" w:cs="宋体"/>
                <w:b/>
                <w:bCs/>
                <w:snapToGrid/>
                <w:color w:val="000000" w:themeColor="text1"/>
                <w:sz w:val="21"/>
                <w:szCs w:val="21"/>
                <w14:textFill>
                  <w14:solidFill>
                    <w14:schemeClr w14:val="tx1"/>
                  </w14:solidFill>
                </w14:textFill>
              </w:rPr>
              <w:br w:type="textWrapping"/>
            </w:r>
            <w:r>
              <w:rPr>
                <w:rFonts w:hint="eastAsia" w:ascii="仿宋" w:hAnsi="仿宋" w:eastAsia="仿宋" w:cs="宋体"/>
                <w:b/>
                <w:bCs/>
                <w:snapToGrid/>
                <w:color w:val="000000" w:themeColor="text1"/>
                <w:sz w:val="21"/>
                <w:szCs w:val="21"/>
                <w14:textFill>
                  <w14:solidFill>
                    <w14:schemeClr w14:val="tx1"/>
                  </w14:solidFill>
                </w14:textFill>
              </w:rPr>
              <w:t>性质</w:t>
            </w:r>
          </w:p>
        </w:tc>
        <w:tc>
          <w:tcPr>
            <w:tcW w:w="640" w:type="dxa"/>
            <w:tcBorders>
              <w:top w:val="single" w:color="000000" w:sz="12" w:space="0"/>
              <w:left w:val="nil"/>
              <w:bottom w:val="nil"/>
              <w:right w:val="single" w:color="000000" w:sz="8" w:space="0"/>
            </w:tcBorders>
            <w:shd w:val="clear" w:color="auto" w:fill="D8D8D8" w:themeFill="background1" w:themeFillShade="D9"/>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学</w:t>
            </w:r>
          </w:p>
        </w:tc>
        <w:tc>
          <w:tcPr>
            <w:tcW w:w="640" w:type="dxa"/>
            <w:tcBorders>
              <w:top w:val="single" w:color="000000" w:sz="12" w:space="0"/>
              <w:left w:val="nil"/>
              <w:bottom w:val="nil"/>
              <w:right w:val="single" w:color="000000" w:sz="8" w:space="0"/>
            </w:tcBorders>
            <w:shd w:val="clear" w:color="auto" w:fill="D8D8D8" w:themeFill="background1" w:themeFillShade="D9"/>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总</w:t>
            </w:r>
          </w:p>
        </w:tc>
        <w:tc>
          <w:tcPr>
            <w:tcW w:w="640" w:type="dxa"/>
            <w:vMerge w:val="restart"/>
            <w:tcBorders>
              <w:top w:val="single" w:color="000000" w:sz="12" w:space="0"/>
              <w:left w:val="nil"/>
              <w:bottom w:val="single" w:color="000000" w:sz="8" w:space="0"/>
              <w:right w:val="single" w:color="000000" w:sz="8" w:space="0"/>
            </w:tcBorders>
            <w:shd w:val="clear" w:color="auto" w:fill="D8D8D8" w:themeFill="background1" w:themeFillShade="D9"/>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理论</w:t>
            </w:r>
          </w:p>
        </w:tc>
        <w:tc>
          <w:tcPr>
            <w:tcW w:w="640" w:type="dxa"/>
            <w:vMerge w:val="restart"/>
            <w:tcBorders>
              <w:top w:val="single" w:color="000000" w:sz="12" w:space="0"/>
              <w:left w:val="nil"/>
              <w:bottom w:val="single" w:color="000000" w:sz="8" w:space="0"/>
              <w:right w:val="single" w:color="000000" w:sz="8" w:space="0"/>
            </w:tcBorders>
            <w:shd w:val="clear" w:color="auto" w:fill="D8D8D8" w:themeFill="background1" w:themeFillShade="D9"/>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实践</w:t>
            </w:r>
          </w:p>
        </w:tc>
        <w:tc>
          <w:tcPr>
            <w:tcW w:w="3241" w:type="dxa"/>
            <w:gridSpan w:val="6"/>
            <w:tcBorders>
              <w:top w:val="single" w:color="000000" w:sz="12" w:space="0"/>
              <w:left w:val="nil"/>
              <w:bottom w:val="single" w:color="000000" w:sz="8" w:space="0"/>
              <w:right w:val="single" w:color="000000" w:sz="8" w:space="0"/>
            </w:tcBorders>
            <w:shd w:val="clear" w:color="auto" w:fill="D8D8D8" w:themeFill="background1" w:themeFillShade="D9"/>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教学周数与学时</w:t>
            </w:r>
          </w:p>
        </w:tc>
        <w:tc>
          <w:tcPr>
            <w:tcW w:w="1550" w:type="dxa"/>
            <w:gridSpan w:val="2"/>
            <w:tcBorders>
              <w:top w:val="single" w:color="000000" w:sz="12" w:space="0"/>
              <w:left w:val="nil"/>
              <w:bottom w:val="single" w:color="000000" w:sz="8" w:space="0"/>
              <w:right w:val="single" w:color="000000" w:sz="12" w:space="0"/>
            </w:tcBorders>
            <w:shd w:val="clear" w:color="auto" w:fill="D8D8D8" w:themeFill="background1" w:themeFillShade="D9"/>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考核方式</w:t>
            </w:r>
          </w:p>
        </w:tc>
      </w:tr>
      <w:tr>
        <w:tblPrEx>
          <w:tblCellMar>
            <w:top w:w="0" w:type="dxa"/>
            <w:left w:w="108" w:type="dxa"/>
            <w:bottom w:w="0" w:type="dxa"/>
            <w:right w:w="108" w:type="dxa"/>
          </w:tblCellMar>
        </w:tblPrEx>
        <w:trPr>
          <w:trHeight w:val="319" w:hRule="atLeast"/>
          <w:tblHeader/>
          <w:jc w:val="center"/>
        </w:trPr>
        <w:tc>
          <w:tcPr>
            <w:tcW w:w="913" w:type="dxa"/>
            <w:gridSpan w:val="2"/>
            <w:vMerge w:val="continue"/>
            <w:tcBorders>
              <w:top w:val="single" w:color="000000" w:sz="12" w:space="0"/>
              <w:left w:val="single" w:color="000000" w:sz="12" w:space="0"/>
              <w:bottom w:val="single" w:color="000000" w:sz="8" w:space="0"/>
              <w:right w:val="single" w:color="000000" w:sz="8" w:space="0"/>
            </w:tcBorders>
            <w:shd w:val="clear" w:color="auto" w:fill="D8D8D8" w:themeFill="background1" w:themeFillShade="D9"/>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vMerge w:val="continue"/>
            <w:tcBorders>
              <w:top w:val="single" w:color="000000" w:sz="12" w:space="0"/>
              <w:left w:val="nil"/>
              <w:bottom w:val="single" w:color="000000" w:sz="8" w:space="0"/>
              <w:right w:val="single" w:color="000000" w:sz="8" w:space="0"/>
            </w:tcBorders>
            <w:shd w:val="clear" w:color="auto" w:fill="D8D8D8" w:themeFill="background1" w:themeFillShade="D9"/>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2163" w:type="dxa"/>
            <w:vMerge w:val="continue"/>
            <w:tcBorders>
              <w:top w:val="single" w:color="000000" w:sz="12" w:space="0"/>
              <w:left w:val="nil"/>
              <w:bottom w:val="single" w:color="000000" w:sz="8" w:space="0"/>
              <w:right w:val="single" w:color="000000" w:sz="8" w:space="0"/>
            </w:tcBorders>
            <w:shd w:val="clear" w:color="auto" w:fill="D8D8D8" w:themeFill="background1" w:themeFillShade="D9"/>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680" w:type="dxa"/>
            <w:vMerge w:val="continue"/>
            <w:tcBorders>
              <w:top w:val="single" w:color="000000" w:sz="12" w:space="0"/>
              <w:left w:val="single" w:color="000000" w:sz="8" w:space="0"/>
              <w:bottom w:val="single" w:color="000000" w:sz="8" w:space="0"/>
              <w:right w:val="single" w:color="000000" w:sz="8" w:space="0"/>
            </w:tcBorders>
            <w:shd w:val="clear" w:color="auto" w:fill="D8D8D8" w:themeFill="background1" w:themeFillShade="D9"/>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640" w:type="dxa"/>
            <w:tcBorders>
              <w:top w:val="nil"/>
              <w:left w:val="nil"/>
              <w:right w:val="single" w:color="000000" w:sz="8" w:space="0"/>
            </w:tcBorders>
            <w:shd w:val="clear" w:color="auto" w:fill="D8D8D8" w:themeFill="background1" w:themeFillShade="D9"/>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分</w:t>
            </w:r>
          </w:p>
        </w:tc>
        <w:tc>
          <w:tcPr>
            <w:tcW w:w="640" w:type="dxa"/>
            <w:tcBorders>
              <w:top w:val="nil"/>
              <w:left w:val="nil"/>
              <w:right w:val="single" w:color="000000" w:sz="8" w:space="0"/>
            </w:tcBorders>
            <w:shd w:val="clear" w:color="auto" w:fill="D8D8D8" w:themeFill="background1" w:themeFillShade="D9"/>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学</w:t>
            </w:r>
          </w:p>
        </w:tc>
        <w:tc>
          <w:tcPr>
            <w:tcW w:w="640" w:type="dxa"/>
            <w:vMerge w:val="continue"/>
            <w:tcBorders>
              <w:top w:val="single" w:color="000000" w:sz="12" w:space="0"/>
              <w:left w:val="nil"/>
              <w:bottom w:val="single" w:color="000000" w:sz="8" w:space="0"/>
              <w:right w:val="single" w:color="000000" w:sz="8" w:space="0"/>
            </w:tcBorders>
            <w:shd w:val="clear" w:color="auto" w:fill="D8D8D8" w:themeFill="background1" w:themeFillShade="D9"/>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640" w:type="dxa"/>
            <w:vMerge w:val="continue"/>
            <w:tcBorders>
              <w:top w:val="single" w:color="000000" w:sz="12" w:space="0"/>
              <w:left w:val="nil"/>
              <w:bottom w:val="single" w:color="000000" w:sz="8" w:space="0"/>
              <w:right w:val="single" w:color="000000" w:sz="8" w:space="0"/>
            </w:tcBorders>
            <w:shd w:val="clear" w:color="auto" w:fill="D8D8D8" w:themeFill="background1" w:themeFillShade="D9"/>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1068" w:type="dxa"/>
            <w:gridSpan w:val="2"/>
            <w:tcBorders>
              <w:top w:val="single" w:color="000000" w:sz="8" w:space="0"/>
              <w:left w:val="nil"/>
              <w:bottom w:val="single" w:color="000000" w:sz="8" w:space="0"/>
              <w:right w:val="single" w:color="000000" w:sz="8" w:space="0"/>
            </w:tcBorders>
            <w:shd w:val="clear" w:color="auto" w:fill="D8D8D8" w:themeFill="background1" w:themeFillShade="D9"/>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一</w:t>
            </w:r>
          </w:p>
        </w:tc>
        <w:tc>
          <w:tcPr>
            <w:tcW w:w="1105" w:type="dxa"/>
            <w:gridSpan w:val="2"/>
            <w:tcBorders>
              <w:top w:val="single" w:color="000000" w:sz="8" w:space="0"/>
              <w:left w:val="nil"/>
              <w:bottom w:val="single" w:color="000000" w:sz="8" w:space="0"/>
              <w:right w:val="single" w:color="000000" w:sz="8" w:space="0"/>
            </w:tcBorders>
            <w:shd w:val="clear" w:color="auto" w:fill="D8D8D8" w:themeFill="background1" w:themeFillShade="D9"/>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二</w:t>
            </w:r>
          </w:p>
        </w:tc>
        <w:tc>
          <w:tcPr>
            <w:tcW w:w="1068" w:type="dxa"/>
            <w:gridSpan w:val="2"/>
            <w:tcBorders>
              <w:top w:val="single" w:color="000000" w:sz="8" w:space="0"/>
              <w:left w:val="nil"/>
              <w:bottom w:val="single" w:color="000000" w:sz="8" w:space="0"/>
              <w:right w:val="single" w:color="000000" w:sz="8" w:space="0"/>
            </w:tcBorders>
            <w:shd w:val="clear" w:color="auto" w:fill="D8D8D8" w:themeFill="background1" w:themeFillShade="D9"/>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三</w:t>
            </w:r>
          </w:p>
        </w:tc>
        <w:tc>
          <w:tcPr>
            <w:tcW w:w="841" w:type="dxa"/>
            <w:vMerge w:val="restart"/>
            <w:tcBorders>
              <w:top w:val="nil"/>
              <w:left w:val="nil"/>
              <w:bottom w:val="single" w:color="000000" w:sz="8" w:space="0"/>
              <w:right w:val="single" w:color="000000" w:sz="8" w:space="0"/>
            </w:tcBorders>
            <w:shd w:val="clear" w:color="auto" w:fill="D8D8D8" w:themeFill="background1" w:themeFillShade="D9"/>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考试</w:t>
            </w:r>
          </w:p>
        </w:tc>
        <w:tc>
          <w:tcPr>
            <w:tcW w:w="709" w:type="dxa"/>
            <w:vMerge w:val="restart"/>
            <w:tcBorders>
              <w:top w:val="nil"/>
              <w:left w:val="nil"/>
              <w:bottom w:val="single" w:color="000000" w:sz="8" w:space="0"/>
              <w:right w:val="single" w:color="000000" w:sz="12" w:space="0"/>
            </w:tcBorders>
            <w:shd w:val="clear" w:color="auto" w:fill="D8D8D8" w:themeFill="background1" w:themeFillShade="D9"/>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考查</w:t>
            </w:r>
          </w:p>
        </w:tc>
      </w:tr>
      <w:tr>
        <w:tblPrEx>
          <w:tblCellMar>
            <w:top w:w="0" w:type="dxa"/>
            <w:left w:w="108" w:type="dxa"/>
            <w:bottom w:w="0" w:type="dxa"/>
            <w:right w:w="108" w:type="dxa"/>
          </w:tblCellMar>
        </w:tblPrEx>
        <w:trPr>
          <w:trHeight w:val="285" w:hRule="atLeast"/>
          <w:tblHeader/>
          <w:jc w:val="center"/>
        </w:trPr>
        <w:tc>
          <w:tcPr>
            <w:tcW w:w="913" w:type="dxa"/>
            <w:gridSpan w:val="2"/>
            <w:vMerge w:val="continue"/>
            <w:tcBorders>
              <w:top w:val="single" w:color="000000" w:sz="12" w:space="0"/>
              <w:left w:val="single" w:color="000000" w:sz="12" w:space="0"/>
              <w:bottom w:val="single" w:color="000000" w:sz="8" w:space="0"/>
              <w:right w:val="single" w:color="000000" w:sz="8"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vMerge w:val="continue"/>
            <w:tcBorders>
              <w:top w:val="single" w:color="000000" w:sz="12" w:space="0"/>
              <w:left w:val="nil"/>
              <w:bottom w:val="single" w:color="000000" w:sz="8" w:space="0"/>
              <w:right w:val="single" w:color="000000" w:sz="8"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2163" w:type="dxa"/>
            <w:vMerge w:val="continue"/>
            <w:tcBorders>
              <w:top w:val="single" w:color="000000" w:sz="12" w:space="0"/>
              <w:left w:val="nil"/>
              <w:bottom w:val="single" w:color="000000" w:sz="8" w:space="0"/>
              <w:right w:val="single" w:color="000000" w:sz="8"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680" w:type="dxa"/>
            <w:vMerge w:val="continue"/>
            <w:tcBorders>
              <w:top w:val="single" w:color="000000" w:sz="12" w:space="0"/>
              <w:left w:val="single" w:color="000000" w:sz="8" w:space="0"/>
              <w:bottom w:val="single" w:color="000000" w:sz="8" w:space="0"/>
              <w:right w:val="single" w:color="000000" w:sz="8"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640" w:type="dxa"/>
            <w:tcBorders>
              <w:top w:val="nil"/>
              <w:left w:val="nil"/>
              <w:bottom w:val="nil"/>
              <w:right w:val="single" w:color="000000" w:sz="8" w:space="0"/>
            </w:tcBorders>
            <w:shd w:val="clear" w:color="auto" w:fill="D8D8D8" w:themeFill="background1" w:themeFillShade="D9"/>
            <w:noWrap/>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　</w:t>
            </w:r>
          </w:p>
        </w:tc>
        <w:tc>
          <w:tcPr>
            <w:tcW w:w="640" w:type="dxa"/>
            <w:tcBorders>
              <w:top w:val="nil"/>
              <w:left w:val="nil"/>
              <w:bottom w:val="nil"/>
              <w:right w:val="single" w:color="000000" w:sz="8" w:space="0"/>
            </w:tcBorders>
            <w:shd w:val="clear" w:color="auto" w:fill="D8D8D8" w:themeFill="background1" w:themeFillShade="D9"/>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时</w:t>
            </w:r>
          </w:p>
        </w:tc>
        <w:tc>
          <w:tcPr>
            <w:tcW w:w="640" w:type="dxa"/>
            <w:vMerge w:val="continue"/>
            <w:tcBorders>
              <w:top w:val="single" w:color="000000" w:sz="12" w:space="0"/>
              <w:left w:val="nil"/>
              <w:bottom w:val="single" w:color="000000" w:sz="8" w:space="0"/>
              <w:right w:val="single" w:color="000000" w:sz="8"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640" w:type="dxa"/>
            <w:vMerge w:val="continue"/>
            <w:tcBorders>
              <w:top w:val="single" w:color="000000" w:sz="12" w:space="0"/>
              <w:left w:val="nil"/>
              <w:bottom w:val="single" w:color="000000" w:sz="8" w:space="0"/>
              <w:right w:val="single" w:color="000000" w:sz="8"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534" w:type="dxa"/>
            <w:tcBorders>
              <w:top w:val="single" w:color="000000" w:sz="8" w:space="0"/>
              <w:left w:val="nil"/>
              <w:bottom w:val="single" w:color="000000" w:sz="8" w:space="0"/>
              <w:right w:val="single" w:color="000000" w:sz="8" w:space="0"/>
            </w:tcBorders>
            <w:shd w:val="clear" w:color="auto" w:fill="D8D8D8" w:themeFill="background1" w:themeFillShade="D9"/>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1</w:t>
            </w:r>
          </w:p>
        </w:tc>
        <w:tc>
          <w:tcPr>
            <w:tcW w:w="534" w:type="dxa"/>
            <w:tcBorders>
              <w:top w:val="single" w:color="000000" w:sz="8" w:space="0"/>
              <w:left w:val="nil"/>
              <w:bottom w:val="single" w:color="000000" w:sz="8" w:space="0"/>
              <w:right w:val="single" w:color="000000" w:sz="8" w:space="0"/>
            </w:tcBorders>
            <w:shd w:val="clear" w:color="auto" w:fill="D8D8D8" w:themeFill="background1" w:themeFillShade="D9"/>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2</w:t>
            </w:r>
          </w:p>
        </w:tc>
        <w:tc>
          <w:tcPr>
            <w:tcW w:w="534" w:type="dxa"/>
            <w:tcBorders>
              <w:top w:val="single" w:color="000000" w:sz="8" w:space="0"/>
              <w:left w:val="nil"/>
              <w:bottom w:val="single" w:color="000000" w:sz="8" w:space="0"/>
              <w:right w:val="single" w:color="000000" w:sz="8" w:space="0"/>
            </w:tcBorders>
            <w:shd w:val="clear" w:color="auto" w:fill="D8D8D8" w:themeFill="background1" w:themeFillShade="D9"/>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3</w:t>
            </w:r>
          </w:p>
        </w:tc>
        <w:tc>
          <w:tcPr>
            <w:tcW w:w="571" w:type="dxa"/>
            <w:tcBorders>
              <w:top w:val="single" w:color="000000" w:sz="8" w:space="0"/>
              <w:left w:val="nil"/>
              <w:bottom w:val="single" w:color="000000" w:sz="8" w:space="0"/>
              <w:right w:val="single" w:color="000000" w:sz="8" w:space="0"/>
            </w:tcBorders>
            <w:shd w:val="clear" w:color="auto" w:fill="D8D8D8" w:themeFill="background1" w:themeFillShade="D9"/>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4</w:t>
            </w:r>
          </w:p>
        </w:tc>
        <w:tc>
          <w:tcPr>
            <w:tcW w:w="534" w:type="dxa"/>
            <w:tcBorders>
              <w:top w:val="single" w:color="000000" w:sz="8" w:space="0"/>
              <w:left w:val="nil"/>
              <w:bottom w:val="single" w:color="000000" w:sz="8" w:space="0"/>
              <w:right w:val="single" w:color="000000" w:sz="8" w:space="0"/>
            </w:tcBorders>
            <w:shd w:val="clear" w:color="auto" w:fill="D8D8D8" w:themeFill="background1" w:themeFillShade="D9"/>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5</w:t>
            </w:r>
          </w:p>
        </w:tc>
        <w:tc>
          <w:tcPr>
            <w:tcW w:w="534" w:type="dxa"/>
            <w:tcBorders>
              <w:top w:val="single" w:color="000000" w:sz="8" w:space="0"/>
              <w:left w:val="nil"/>
              <w:bottom w:val="single" w:color="000000" w:sz="8" w:space="0"/>
              <w:right w:val="single" w:color="000000" w:sz="8" w:space="0"/>
            </w:tcBorders>
            <w:shd w:val="clear" w:color="auto" w:fill="D8D8D8" w:themeFill="background1" w:themeFillShade="D9"/>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6</w:t>
            </w:r>
          </w:p>
        </w:tc>
        <w:tc>
          <w:tcPr>
            <w:tcW w:w="841" w:type="dxa"/>
            <w:vMerge w:val="continue"/>
            <w:tcBorders>
              <w:top w:val="nil"/>
              <w:left w:val="nil"/>
              <w:bottom w:val="single" w:color="000000" w:sz="8" w:space="0"/>
              <w:right w:val="single" w:color="000000" w:sz="8"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709" w:type="dxa"/>
            <w:vMerge w:val="continue"/>
            <w:tcBorders>
              <w:top w:val="nil"/>
              <w:left w:val="nil"/>
              <w:bottom w:val="single" w:color="000000" w:sz="8" w:space="0"/>
              <w:right w:val="single" w:color="000000" w:sz="12"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r>
      <w:tr>
        <w:tblPrEx>
          <w:tblCellMar>
            <w:top w:w="0" w:type="dxa"/>
            <w:left w:w="108" w:type="dxa"/>
            <w:bottom w:w="0" w:type="dxa"/>
            <w:right w:w="108" w:type="dxa"/>
          </w:tblCellMar>
        </w:tblPrEx>
        <w:trPr>
          <w:trHeight w:val="285" w:hRule="atLeast"/>
          <w:tblHeader/>
          <w:jc w:val="center"/>
        </w:trPr>
        <w:tc>
          <w:tcPr>
            <w:tcW w:w="913" w:type="dxa"/>
            <w:gridSpan w:val="2"/>
            <w:vMerge w:val="continue"/>
            <w:tcBorders>
              <w:top w:val="single" w:color="000000" w:sz="12" w:space="0"/>
              <w:left w:val="single" w:color="000000" w:sz="12" w:space="0"/>
              <w:bottom w:val="single" w:color="auto" w:sz="4" w:space="0"/>
              <w:right w:val="single" w:color="000000" w:sz="8"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vMerge w:val="continue"/>
            <w:tcBorders>
              <w:top w:val="single" w:color="000000" w:sz="12" w:space="0"/>
              <w:left w:val="nil"/>
              <w:bottom w:val="single" w:color="auto" w:sz="4" w:space="0"/>
              <w:right w:val="single" w:color="000000" w:sz="8"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2163" w:type="dxa"/>
            <w:vMerge w:val="continue"/>
            <w:tcBorders>
              <w:top w:val="single" w:color="000000" w:sz="12" w:space="0"/>
              <w:left w:val="nil"/>
              <w:bottom w:val="single" w:color="auto" w:sz="4" w:space="0"/>
              <w:right w:val="single" w:color="000000" w:sz="8"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680" w:type="dxa"/>
            <w:vMerge w:val="continue"/>
            <w:tcBorders>
              <w:top w:val="single" w:color="000000" w:sz="12" w:space="0"/>
              <w:left w:val="single" w:color="000000" w:sz="8" w:space="0"/>
              <w:bottom w:val="single" w:color="auto" w:sz="4" w:space="0"/>
              <w:right w:val="single" w:color="000000" w:sz="8"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640" w:type="dxa"/>
            <w:tcBorders>
              <w:top w:val="nil"/>
              <w:left w:val="nil"/>
              <w:bottom w:val="single" w:color="auto" w:sz="4" w:space="0"/>
              <w:right w:val="single" w:color="000000" w:sz="8" w:space="0"/>
            </w:tcBorders>
            <w:shd w:val="clear" w:color="auto" w:fill="D8D8D8" w:themeFill="background1" w:themeFillShade="D9"/>
            <w:noWrap/>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 xml:space="preserve">  </w:t>
            </w:r>
          </w:p>
        </w:tc>
        <w:tc>
          <w:tcPr>
            <w:tcW w:w="640" w:type="dxa"/>
            <w:tcBorders>
              <w:top w:val="nil"/>
              <w:left w:val="nil"/>
              <w:bottom w:val="single" w:color="auto" w:sz="4" w:space="0"/>
              <w:right w:val="single" w:color="000000" w:sz="8" w:space="0"/>
            </w:tcBorders>
            <w:shd w:val="clear" w:color="auto" w:fill="D8D8D8" w:themeFill="background1" w:themeFillShade="D9"/>
            <w:noWrap/>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　</w:t>
            </w:r>
          </w:p>
        </w:tc>
        <w:tc>
          <w:tcPr>
            <w:tcW w:w="640" w:type="dxa"/>
            <w:vMerge w:val="continue"/>
            <w:tcBorders>
              <w:top w:val="single" w:color="000000" w:sz="12" w:space="0"/>
              <w:left w:val="nil"/>
              <w:bottom w:val="single" w:color="auto" w:sz="4" w:space="0"/>
              <w:right w:val="single" w:color="000000" w:sz="8"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640" w:type="dxa"/>
            <w:vMerge w:val="continue"/>
            <w:tcBorders>
              <w:top w:val="single" w:color="000000" w:sz="12" w:space="0"/>
              <w:left w:val="nil"/>
              <w:bottom w:val="single" w:color="auto" w:sz="4" w:space="0"/>
              <w:right w:val="single" w:color="000000" w:sz="8"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534" w:type="dxa"/>
            <w:tcBorders>
              <w:top w:val="single" w:color="000000" w:sz="8" w:space="0"/>
              <w:left w:val="nil"/>
              <w:bottom w:val="single" w:color="auto" w:sz="4" w:space="0"/>
              <w:right w:val="single" w:color="000000" w:sz="8" w:space="0"/>
            </w:tcBorders>
            <w:shd w:val="clear" w:color="auto" w:fill="D8D8D8" w:themeFill="background1" w:themeFillShade="D9"/>
            <w:vAlign w:val="center"/>
          </w:tcPr>
          <w:p>
            <w:pPr>
              <w:jc w:val="center"/>
              <w:rPr>
                <w:rFonts w:ascii="仿宋" w:hAnsi="仿宋" w:eastAsia="仿宋" w:cs="宋体"/>
                <w:b/>
                <w:bCs/>
                <w:color w:val="000000" w:themeColor="text1"/>
                <w:sz w:val="21"/>
                <w:szCs w:val="21"/>
                <w14:textFill>
                  <w14:solidFill>
                    <w14:schemeClr w14:val="tx1"/>
                  </w14:solidFill>
                </w14:textFill>
              </w:rPr>
            </w:pPr>
            <w:r>
              <w:rPr>
                <w:rFonts w:hint="eastAsia" w:ascii="仿宋" w:hAnsi="仿宋" w:eastAsia="仿宋"/>
                <w:b/>
                <w:bCs/>
                <w:color w:val="000000" w:themeColor="text1"/>
                <w:sz w:val="21"/>
                <w:szCs w:val="21"/>
                <w14:textFill>
                  <w14:solidFill>
                    <w14:schemeClr w14:val="tx1"/>
                  </w14:solidFill>
                </w14:textFill>
              </w:rPr>
              <w:t>20W</w:t>
            </w:r>
          </w:p>
        </w:tc>
        <w:tc>
          <w:tcPr>
            <w:tcW w:w="534" w:type="dxa"/>
            <w:tcBorders>
              <w:top w:val="single" w:color="000000" w:sz="8" w:space="0"/>
              <w:left w:val="nil"/>
              <w:bottom w:val="single" w:color="auto" w:sz="4" w:space="0"/>
              <w:right w:val="single" w:color="000000" w:sz="8" w:space="0"/>
            </w:tcBorders>
            <w:shd w:val="clear" w:color="auto" w:fill="D8D8D8" w:themeFill="background1" w:themeFillShade="D9"/>
            <w:vAlign w:val="center"/>
          </w:tcPr>
          <w:p>
            <w:pPr>
              <w:jc w:val="center"/>
              <w:rPr>
                <w:rFonts w:ascii="仿宋" w:hAnsi="仿宋" w:eastAsia="仿宋" w:cs="宋体"/>
                <w:b/>
                <w:bCs/>
                <w:color w:val="000000" w:themeColor="text1"/>
                <w:sz w:val="21"/>
                <w:szCs w:val="21"/>
                <w14:textFill>
                  <w14:solidFill>
                    <w14:schemeClr w14:val="tx1"/>
                  </w14:solidFill>
                </w14:textFill>
              </w:rPr>
            </w:pPr>
            <w:r>
              <w:rPr>
                <w:rFonts w:hint="eastAsia" w:ascii="仿宋" w:hAnsi="仿宋" w:eastAsia="仿宋"/>
                <w:b/>
                <w:bCs/>
                <w:color w:val="000000" w:themeColor="text1"/>
                <w:sz w:val="21"/>
                <w:szCs w:val="21"/>
                <w14:textFill>
                  <w14:solidFill>
                    <w14:schemeClr w14:val="tx1"/>
                  </w14:solidFill>
                </w14:textFill>
              </w:rPr>
              <w:t>20W</w:t>
            </w:r>
          </w:p>
        </w:tc>
        <w:tc>
          <w:tcPr>
            <w:tcW w:w="534" w:type="dxa"/>
            <w:tcBorders>
              <w:top w:val="single" w:color="000000" w:sz="8" w:space="0"/>
              <w:left w:val="nil"/>
              <w:bottom w:val="single" w:color="auto" w:sz="4" w:space="0"/>
              <w:right w:val="single" w:color="000000" w:sz="8" w:space="0"/>
            </w:tcBorders>
            <w:shd w:val="clear" w:color="auto" w:fill="D8D8D8" w:themeFill="background1" w:themeFillShade="D9"/>
            <w:vAlign w:val="center"/>
          </w:tcPr>
          <w:p>
            <w:pPr>
              <w:jc w:val="center"/>
              <w:rPr>
                <w:rFonts w:ascii="仿宋" w:hAnsi="仿宋" w:eastAsia="仿宋" w:cs="宋体"/>
                <w:b/>
                <w:bCs/>
                <w:color w:val="000000" w:themeColor="text1"/>
                <w:sz w:val="21"/>
                <w:szCs w:val="21"/>
                <w14:textFill>
                  <w14:solidFill>
                    <w14:schemeClr w14:val="tx1"/>
                  </w14:solidFill>
                </w14:textFill>
              </w:rPr>
            </w:pPr>
            <w:r>
              <w:rPr>
                <w:rFonts w:hint="eastAsia" w:ascii="仿宋" w:hAnsi="仿宋" w:eastAsia="仿宋"/>
                <w:b/>
                <w:bCs/>
                <w:color w:val="000000" w:themeColor="text1"/>
                <w:sz w:val="21"/>
                <w:szCs w:val="21"/>
                <w14:textFill>
                  <w14:solidFill>
                    <w14:schemeClr w14:val="tx1"/>
                  </w14:solidFill>
                </w14:textFill>
              </w:rPr>
              <w:t>20W</w:t>
            </w:r>
          </w:p>
        </w:tc>
        <w:tc>
          <w:tcPr>
            <w:tcW w:w="571" w:type="dxa"/>
            <w:tcBorders>
              <w:top w:val="single" w:color="000000" w:sz="8" w:space="0"/>
              <w:left w:val="nil"/>
              <w:bottom w:val="single" w:color="auto" w:sz="4" w:space="0"/>
              <w:right w:val="single" w:color="000000" w:sz="8" w:space="0"/>
            </w:tcBorders>
            <w:shd w:val="clear" w:color="auto" w:fill="D8D8D8" w:themeFill="background1" w:themeFillShade="D9"/>
            <w:vAlign w:val="center"/>
          </w:tcPr>
          <w:p>
            <w:pPr>
              <w:jc w:val="center"/>
              <w:rPr>
                <w:rFonts w:ascii="仿宋" w:hAnsi="仿宋" w:eastAsia="仿宋" w:cs="宋体"/>
                <w:b/>
                <w:bCs/>
                <w:color w:val="000000" w:themeColor="text1"/>
                <w:sz w:val="21"/>
                <w:szCs w:val="21"/>
                <w14:textFill>
                  <w14:solidFill>
                    <w14:schemeClr w14:val="tx1"/>
                  </w14:solidFill>
                </w14:textFill>
              </w:rPr>
            </w:pPr>
            <w:r>
              <w:rPr>
                <w:rFonts w:hint="eastAsia" w:ascii="仿宋" w:hAnsi="仿宋" w:eastAsia="仿宋"/>
                <w:b/>
                <w:bCs/>
                <w:color w:val="000000" w:themeColor="text1"/>
                <w:sz w:val="21"/>
                <w:szCs w:val="21"/>
                <w14:textFill>
                  <w14:solidFill>
                    <w14:schemeClr w14:val="tx1"/>
                  </w14:solidFill>
                </w14:textFill>
              </w:rPr>
              <w:t>20W</w:t>
            </w:r>
          </w:p>
        </w:tc>
        <w:tc>
          <w:tcPr>
            <w:tcW w:w="534" w:type="dxa"/>
            <w:tcBorders>
              <w:top w:val="single" w:color="000000" w:sz="8" w:space="0"/>
              <w:left w:val="nil"/>
              <w:bottom w:val="single" w:color="auto" w:sz="4" w:space="0"/>
              <w:right w:val="single" w:color="000000" w:sz="8" w:space="0"/>
            </w:tcBorders>
            <w:shd w:val="clear" w:color="auto" w:fill="D8D8D8" w:themeFill="background1" w:themeFillShade="D9"/>
            <w:vAlign w:val="center"/>
          </w:tcPr>
          <w:p>
            <w:pPr>
              <w:jc w:val="center"/>
              <w:rPr>
                <w:rFonts w:ascii="仿宋" w:hAnsi="仿宋" w:eastAsia="仿宋" w:cs="宋体"/>
                <w:b/>
                <w:bCs/>
                <w:color w:val="000000" w:themeColor="text1"/>
                <w:sz w:val="21"/>
                <w:szCs w:val="21"/>
                <w14:textFill>
                  <w14:solidFill>
                    <w14:schemeClr w14:val="tx1"/>
                  </w14:solidFill>
                </w14:textFill>
              </w:rPr>
            </w:pPr>
            <w:r>
              <w:rPr>
                <w:rFonts w:hint="eastAsia" w:ascii="仿宋" w:hAnsi="仿宋" w:eastAsia="仿宋"/>
                <w:b/>
                <w:bCs/>
                <w:color w:val="000000" w:themeColor="text1"/>
                <w:sz w:val="21"/>
                <w:szCs w:val="21"/>
                <w14:textFill>
                  <w14:solidFill>
                    <w14:schemeClr w14:val="tx1"/>
                  </w14:solidFill>
                </w14:textFill>
              </w:rPr>
              <w:t>20W</w:t>
            </w:r>
          </w:p>
        </w:tc>
        <w:tc>
          <w:tcPr>
            <w:tcW w:w="534" w:type="dxa"/>
            <w:tcBorders>
              <w:top w:val="single" w:color="000000" w:sz="8" w:space="0"/>
              <w:left w:val="nil"/>
              <w:bottom w:val="single" w:color="auto" w:sz="4" w:space="0"/>
              <w:right w:val="single" w:color="000000" w:sz="8" w:space="0"/>
            </w:tcBorders>
            <w:shd w:val="clear" w:color="auto" w:fill="D8D8D8" w:themeFill="background1" w:themeFillShade="D9"/>
            <w:vAlign w:val="center"/>
          </w:tcPr>
          <w:p>
            <w:pPr>
              <w:jc w:val="center"/>
              <w:rPr>
                <w:rFonts w:ascii="仿宋" w:hAnsi="仿宋" w:eastAsia="仿宋" w:cs="宋体"/>
                <w:b/>
                <w:bCs/>
                <w:color w:val="000000" w:themeColor="text1"/>
                <w:sz w:val="21"/>
                <w:szCs w:val="21"/>
                <w14:textFill>
                  <w14:solidFill>
                    <w14:schemeClr w14:val="tx1"/>
                  </w14:solidFill>
                </w14:textFill>
              </w:rPr>
            </w:pPr>
            <w:r>
              <w:rPr>
                <w:rFonts w:hint="eastAsia" w:ascii="仿宋" w:hAnsi="仿宋" w:eastAsia="仿宋"/>
                <w:b/>
                <w:bCs/>
                <w:color w:val="000000" w:themeColor="text1"/>
                <w:sz w:val="21"/>
                <w:szCs w:val="21"/>
                <w14:textFill>
                  <w14:solidFill>
                    <w14:schemeClr w14:val="tx1"/>
                  </w14:solidFill>
                </w14:textFill>
              </w:rPr>
              <w:t>20W</w:t>
            </w:r>
          </w:p>
        </w:tc>
        <w:tc>
          <w:tcPr>
            <w:tcW w:w="841" w:type="dxa"/>
            <w:vMerge w:val="continue"/>
            <w:tcBorders>
              <w:top w:val="nil"/>
              <w:left w:val="nil"/>
              <w:bottom w:val="single" w:color="auto" w:sz="4" w:space="0"/>
              <w:right w:val="single" w:color="000000" w:sz="8"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709" w:type="dxa"/>
            <w:vMerge w:val="continue"/>
            <w:tcBorders>
              <w:top w:val="nil"/>
              <w:left w:val="nil"/>
              <w:bottom w:val="single" w:color="auto" w:sz="4" w:space="0"/>
              <w:right w:val="single" w:color="000000" w:sz="12"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r>
      <w:tr>
        <w:tblPrEx>
          <w:tblCellMar>
            <w:top w:w="0" w:type="dxa"/>
            <w:left w:w="108" w:type="dxa"/>
            <w:bottom w:w="0" w:type="dxa"/>
            <w:right w:w="108" w:type="dxa"/>
          </w:tblCellMar>
        </w:tblPrEx>
        <w:trPr>
          <w:trHeight w:val="285" w:hRule="atLeast"/>
          <w:jc w:val="center"/>
        </w:trPr>
        <w:tc>
          <w:tcPr>
            <w:tcW w:w="913" w:type="dxa"/>
            <w:gridSpan w:val="2"/>
            <w:vMerge w:val="restart"/>
            <w:tcBorders>
              <w:top w:val="single" w:color="auto" w:sz="4" w:space="0"/>
              <w:left w:val="single" w:color="auto" w:sz="4" w:space="0"/>
              <w:bottom w:val="single" w:color="auto" w:sz="4" w:space="0"/>
              <w:right w:val="single" w:color="auto" w:sz="4" w:space="0"/>
            </w:tcBorders>
            <w:shd w:val="clear" w:color="auto" w:fill="auto"/>
            <w:textDirection w:val="tbRlV"/>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公共基础课</w:t>
            </w:r>
          </w:p>
        </w:tc>
        <w:tc>
          <w:tcPr>
            <w:tcW w:w="42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w:t>
            </w:r>
          </w:p>
        </w:tc>
        <w:tc>
          <w:tcPr>
            <w:tcW w:w="216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军训及入学教育</w:t>
            </w:r>
          </w:p>
        </w:tc>
        <w:tc>
          <w:tcPr>
            <w:tcW w:w="68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必修</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64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42</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42</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1W</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p>
        </w:tc>
        <w:tc>
          <w:tcPr>
            <w:tcW w:w="5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考查</w:t>
            </w:r>
          </w:p>
        </w:tc>
      </w:tr>
      <w:tr>
        <w:tblPrEx>
          <w:tblCellMar>
            <w:top w:w="0" w:type="dxa"/>
            <w:left w:w="108" w:type="dxa"/>
            <w:bottom w:w="0" w:type="dxa"/>
            <w:right w:w="108" w:type="dxa"/>
          </w:tblCellMar>
        </w:tblPrEx>
        <w:trPr>
          <w:trHeight w:val="285" w:hRule="atLeast"/>
          <w:jc w:val="center"/>
        </w:trPr>
        <w:tc>
          <w:tcPr>
            <w:tcW w:w="91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216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语文（</w:t>
            </w:r>
            <w:r>
              <w:rPr>
                <w:rFonts w:hint="eastAsia" w:ascii="仿宋" w:hAnsi="仿宋" w:eastAsia="仿宋" w:cs="宋体"/>
                <w:snapToGrid/>
                <w:color w:val="000000" w:themeColor="text1"/>
                <w:sz w:val="21"/>
                <w:szCs w:val="21"/>
                <w14:textFill>
                  <w14:solidFill>
                    <w14:schemeClr w14:val="tx1"/>
                  </w14:solidFill>
                </w14:textFill>
              </w:rPr>
              <w:t>1</w:t>
            </w:r>
            <w:r>
              <w:rPr>
                <w:rFonts w:ascii="仿宋" w:hAnsi="仿宋" w:eastAsia="仿宋" w:cs="宋体"/>
                <w:snapToGrid/>
                <w:color w:val="000000" w:themeColor="text1"/>
                <w:sz w:val="21"/>
                <w:szCs w:val="21"/>
                <w14:textFill>
                  <w14:solidFill>
                    <w14:schemeClr w14:val="tx1"/>
                  </w14:solidFill>
                </w14:textFill>
              </w:rPr>
              <w:t>）</w:t>
            </w: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必修</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8</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144</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144</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4</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5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考试</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r>
      <w:tr>
        <w:tblPrEx>
          <w:tblCellMar>
            <w:top w:w="0" w:type="dxa"/>
            <w:left w:w="108" w:type="dxa"/>
            <w:bottom w:w="0" w:type="dxa"/>
            <w:right w:w="108" w:type="dxa"/>
          </w:tblCellMar>
        </w:tblPrEx>
        <w:trPr>
          <w:trHeight w:val="285" w:hRule="atLeast"/>
          <w:jc w:val="center"/>
        </w:trPr>
        <w:tc>
          <w:tcPr>
            <w:tcW w:w="91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3</w:t>
            </w:r>
          </w:p>
        </w:tc>
        <w:tc>
          <w:tcPr>
            <w:tcW w:w="216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数学（</w:t>
            </w:r>
            <w:r>
              <w:rPr>
                <w:rFonts w:hint="eastAsia" w:ascii="仿宋" w:hAnsi="仿宋" w:eastAsia="仿宋" w:cs="宋体"/>
                <w:snapToGrid/>
                <w:color w:val="000000" w:themeColor="text1"/>
                <w:sz w:val="21"/>
                <w:szCs w:val="21"/>
                <w14:textFill>
                  <w14:solidFill>
                    <w14:schemeClr w14:val="tx1"/>
                  </w14:solidFill>
                </w14:textFill>
              </w:rPr>
              <w:t>1</w:t>
            </w:r>
            <w:r>
              <w:rPr>
                <w:rFonts w:ascii="仿宋" w:hAnsi="仿宋" w:eastAsia="仿宋" w:cs="宋体"/>
                <w:snapToGrid/>
                <w:color w:val="000000" w:themeColor="text1"/>
                <w:sz w:val="21"/>
                <w:szCs w:val="21"/>
                <w14:textFill>
                  <w14:solidFill>
                    <w14:schemeClr w14:val="tx1"/>
                  </w14:solidFill>
                </w14:textFill>
              </w:rPr>
              <w:t>）</w:t>
            </w: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必修</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6</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108</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108</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4</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考试</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r>
      <w:tr>
        <w:tblPrEx>
          <w:tblCellMar>
            <w:top w:w="0" w:type="dxa"/>
            <w:left w:w="108" w:type="dxa"/>
            <w:bottom w:w="0" w:type="dxa"/>
            <w:right w:w="108" w:type="dxa"/>
          </w:tblCellMar>
        </w:tblPrEx>
        <w:trPr>
          <w:trHeight w:val="285" w:hRule="atLeast"/>
          <w:jc w:val="center"/>
        </w:trPr>
        <w:tc>
          <w:tcPr>
            <w:tcW w:w="91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4</w:t>
            </w:r>
          </w:p>
        </w:tc>
        <w:tc>
          <w:tcPr>
            <w:tcW w:w="216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英语（</w:t>
            </w:r>
            <w:r>
              <w:rPr>
                <w:rFonts w:hint="eastAsia" w:ascii="仿宋" w:hAnsi="仿宋" w:eastAsia="仿宋" w:cs="宋体"/>
                <w:snapToGrid/>
                <w:color w:val="000000" w:themeColor="text1"/>
                <w:sz w:val="21"/>
                <w:szCs w:val="21"/>
                <w14:textFill>
                  <w14:solidFill>
                    <w14:schemeClr w14:val="tx1"/>
                  </w14:solidFill>
                </w14:textFill>
              </w:rPr>
              <w:t>1</w:t>
            </w:r>
            <w:r>
              <w:rPr>
                <w:rFonts w:ascii="仿宋" w:hAnsi="仿宋" w:eastAsia="仿宋" w:cs="宋体"/>
                <w:snapToGrid/>
                <w:color w:val="000000" w:themeColor="text1"/>
                <w:sz w:val="21"/>
                <w:szCs w:val="21"/>
                <w14:textFill>
                  <w14:solidFill>
                    <w14:schemeClr w14:val="tx1"/>
                  </w14:solidFill>
                </w14:textFill>
              </w:rPr>
              <w:t>）</w:t>
            </w: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必修</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6</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108</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108</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4</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考试</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r>
      <w:tr>
        <w:tblPrEx>
          <w:tblCellMar>
            <w:top w:w="0" w:type="dxa"/>
            <w:left w:w="108" w:type="dxa"/>
            <w:bottom w:w="0" w:type="dxa"/>
            <w:right w:w="108" w:type="dxa"/>
          </w:tblCellMar>
        </w:tblPrEx>
        <w:trPr>
          <w:trHeight w:val="285" w:hRule="atLeast"/>
          <w:jc w:val="center"/>
        </w:trPr>
        <w:tc>
          <w:tcPr>
            <w:tcW w:w="91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5</w:t>
            </w:r>
          </w:p>
        </w:tc>
        <w:tc>
          <w:tcPr>
            <w:tcW w:w="216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中国特色社会主义</w:t>
            </w: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必修</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36</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36</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考查</w:t>
            </w:r>
          </w:p>
        </w:tc>
      </w:tr>
      <w:tr>
        <w:tblPrEx>
          <w:tblCellMar>
            <w:top w:w="0" w:type="dxa"/>
            <w:left w:w="108" w:type="dxa"/>
            <w:bottom w:w="0" w:type="dxa"/>
            <w:right w:w="108" w:type="dxa"/>
          </w:tblCellMar>
        </w:tblPrEx>
        <w:trPr>
          <w:trHeight w:val="285" w:hRule="atLeast"/>
          <w:jc w:val="center"/>
        </w:trPr>
        <w:tc>
          <w:tcPr>
            <w:tcW w:w="91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6</w:t>
            </w:r>
          </w:p>
        </w:tc>
        <w:tc>
          <w:tcPr>
            <w:tcW w:w="216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心理健康与职业生涯</w:t>
            </w: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必修</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36</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36</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考查</w:t>
            </w:r>
          </w:p>
        </w:tc>
      </w:tr>
      <w:tr>
        <w:tblPrEx>
          <w:tblCellMar>
            <w:top w:w="0" w:type="dxa"/>
            <w:left w:w="108" w:type="dxa"/>
            <w:bottom w:w="0" w:type="dxa"/>
            <w:right w:w="108" w:type="dxa"/>
          </w:tblCellMar>
        </w:tblPrEx>
        <w:trPr>
          <w:trHeight w:val="285" w:hRule="atLeast"/>
          <w:jc w:val="center"/>
        </w:trPr>
        <w:tc>
          <w:tcPr>
            <w:tcW w:w="91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7</w:t>
            </w:r>
          </w:p>
        </w:tc>
        <w:tc>
          <w:tcPr>
            <w:tcW w:w="216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哲学与人生</w:t>
            </w: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必修</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36</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36</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5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考查</w:t>
            </w:r>
          </w:p>
        </w:tc>
      </w:tr>
      <w:tr>
        <w:tblPrEx>
          <w:tblCellMar>
            <w:top w:w="0" w:type="dxa"/>
            <w:left w:w="108" w:type="dxa"/>
            <w:bottom w:w="0" w:type="dxa"/>
            <w:right w:w="108" w:type="dxa"/>
          </w:tblCellMar>
        </w:tblPrEx>
        <w:trPr>
          <w:trHeight w:val="285" w:hRule="atLeast"/>
          <w:jc w:val="center"/>
        </w:trPr>
        <w:tc>
          <w:tcPr>
            <w:tcW w:w="91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8</w:t>
            </w:r>
          </w:p>
        </w:tc>
        <w:tc>
          <w:tcPr>
            <w:tcW w:w="216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职业道德与法治</w:t>
            </w: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必修</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36</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36</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考查</w:t>
            </w:r>
          </w:p>
        </w:tc>
      </w:tr>
      <w:tr>
        <w:tblPrEx>
          <w:tblCellMar>
            <w:top w:w="0" w:type="dxa"/>
            <w:left w:w="108" w:type="dxa"/>
            <w:bottom w:w="0" w:type="dxa"/>
            <w:right w:w="108" w:type="dxa"/>
          </w:tblCellMar>
        </w:tblPrEx>
        <w:trPr>
          <w:trHeight w:val="285" w:hRule="atLeast"/>
          <w:jc w:val="center"/>
        </w:trPr>
        <w:tc>
          <w:tcPr>
            <w:tcW w:w="91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9</w:t>
            </w:r>
          </w:p>
        </w:tc>
        <w:tc>
          <w:tcPr>
            <w:tcW w:w="216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信息技术（</w:t>
            </w:r>
            <w:r>
              <w:rPr>
                <w:rFonts w:hint="eastAsia" w:ascii="仿宋" w:hAnsi="仿宋" w:eastAsia="仿宋" w:cs="宋体"/>
                <w:snapToGrid/>
                <w:color w:val="000000" w:themeColor="text1"/>
                <w:sz w:val="21"/>
                <w:szCs w:val="21"/>
                <w14:textFill>
                  <w14:solidFill>
                    <w14:schemeClr w14:val="tx1"/>
                  </w14:solidFill>
                </w14:textFill>
              </w:rPr>
              <w:t>1</w:t>
            </w:r>
            <w:r>
              <w:rPr>
                <w:rFonts w:ascii="仿宋" w:hAnsi="仿宋" w:eastAsia="仿宋" w:cs="宋体"/>
                <w:snapToGrid/>
                <w:color w:val="000000" w:themeColor="text1"/>
                <w:sz w:val="21"/>
                <w:szCs w:val="21"/>
                <w14:textFill>
                  <w14:solidFill>
                    <w14:schemeClr w14:val="tx1"/>
                  </w14:solidFill>
                </w14:textFill>
              </w:rPr>
              <w:t>）</w:t>
            </w: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必修</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6</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108</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108</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5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考查</w:t>
            </w:r>
          </w:p>
        </w:tc>
      </w:tr>
      <w:tr>
        <w:tblPrEx>
          <w:tblCellMar>
            <w:top w:w="0" w:type="dxa"/>
            <w:left w:w="108" w:type="dxa"/>
            <w:bottom w:w="0" w:type="dxa"/>
            <w:right w:w="108" w:type="dxa"/>
          </w:tblCellMar>
        </w:tblPrEx>
        <w:trPr>
          <w:trHeight w:val="285" w:hRule="atLeast"/>
          <w:jc w:val="center"/>
        </w:trPr>
        <w:tc>
          <w:tcPr>
            <w:tcW w:w="91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10</w:t>
            </w:r>
          </w:p>
        </w:tc>
        <w:tc>
          <w:tcPr>
            <w:tcW w:w="216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中国历史</w:t>
            </w: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必修</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3</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54</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54</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考查</w:t>
            </w:r>
          </w:p>
        </w:tc>
      </w:tr>
      <w:tr>
        <w:tblPrEx>
          <w:tblCellMar>
            <w:top w:w="0" w:type="dxa"/>
            <w:left w:w="108" w:type="dxa"/>
            <w:bottom w:w="0" w:type="dxa"/>
            <w:right w:w="108" w:type="dxa"/>
          </w:tblCellMar>
        </w:tblPrEx>
        <w:trPr>
          <w:trHeight w:val="285" w:hRule="atLeast"/>
          <w:jc w:val="center"/>
        </w:trPr>
        <w:tc>
          <w:tcPr>
            <w:tcW w:w="91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11</w:t>
            </w:r>
          </w:p>
        </w:tc>
        <w:tc>
          <w:tcPr>
            <w:tcW w:w="216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世界历史</w:t>
            </w: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必修</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18</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18</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w:t>
            </w:r>
          </w:p>
        </w:tc>
        <w:tc>
          <w:tcPr>
            <w:tcW w:w="5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考查</w:t>
            </w:r>
          </w:p>
        </w:tc>
      </w:tr>
      <w:tr>
        <w:tblPrEx>
          <w:tblCellMar>
            <w:top w:w="0" w:type="dxa"/>
            <w:left w:w="108" w:type="dxa"/>
            <w:bottom w:w="0" w:type="dxa"/>
            <w:right w:w="108" w:type="dxa"/>
          </w:tblCellMar>
        </w:tblPrEx>
        <w:trPr>
          <w:trHeight w:val="285" w:hRule="atLeast"/>
          <w:jc w:val="center"/>
        </w:trPr>
        <w:tc>
          <w:tcPr>
            <w:tcW w:w="91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12</w:t>
            </w:r>
          </w:p>
        </w:tc>
        <w:tc>
          <w:tcPr>
            <w:tcW w:w="216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音乐鉴赏与实践</w:t>
            </w: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必修</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18</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8</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10</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考查</w:t>
            </w:r>
          </w:p>
        </w:tc>
      </w:tr>
      <w:tr>
        <w:tblPrEx>
          <w:tblCellMar>
            <w:top w:w="0" w:type="dxa"/>
            <w:left w:w="108" w:type="dxa"/>
            <w:bottom w:w="0" w:type="dxa"/>
            <w:right w:w="108" w:type="dxa"/>
          </w:tblCellMar>
        </w:tblPrEx>
        <w:trPr>
          <w:trHeight w:val="285" w:hRule="atLeast"/>
          <w:jc w:val="center"/>
        </w:trPr>
        <w:tc>
          <w:tcPr>
            <w:tcW w:w="91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13</w:t>
            </w:r>
          </w:p>
        </w:tc>
        <w:tc>
          <w:tcPr>
            <w:tcW w:w="216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美术鉴赏与实践</w:t>
            </w: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必修</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18</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8</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10</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考查</w:t>
            </w:r>
          </w:p>
        </w:tc>
      </w:tr>
      <w:tr>
        <w:tblPrEx>
          <w:tblCellMar>
            <w:top w:w="0" w:type="dxa"/>
            <w:left w:w="108" w:type="dxa"/>
            <w:bottom w:w="0" w:type="dxa"/>
            <w:right w:w="108" w:type="dxa"/>
          </w:tblCellMar>
        </w:tblPrEx>
        <w:trPr>
          <w:trHeight w:val="285" w:hRule="atLeast"/>
          <w:jc w:val="center"/>
        </w:trPr>
        <w:tc>
          <w:tcPr>
            <w:tcW w:w="91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14</w:t>
            </w:r>
          </w:p>
        </w:tc>
        <w:tc>
          <w:tcPr>
            <w:tcW w:w="216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体育与健康（1）</w:t>
            </w: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必修</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3</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54</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54</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w:t>
            </w:r>
          </w:p>
        </w:tc>
        <w:tc>
          <w:tcPr>
            <w:tcW w:w="5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考查</w:t>
            </w:r>
          </w:p>
        </w:tc>
      </w:tr>
      <w:tr>
        <w:tblPrEx>
          <w:tblCellMar>
            <w:top w:w="0" w:type="dxa"/>
            <w:left w:w="108" w:type="dxa"/>
            <w:bottom w:w="0" w:type="dxa"/>
            <w:right w:w="108" w:type="dxa"/>
          </w:tblCellMar>
        </w:tblPrEx>
        <w:trPr>
          <w:trHeight w:val="285" w:hRule="atLeast"/>
          <w:jc w:val="center"/>
        </w:trPr>
        <w:tc>
          <w:tcPr>
            <w:tcW w:w="91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15</w:t>
            </w:r>
          </w:p>
        </w:tc>
        <w:tc>
          <w:tcPr>
            <w:tcW w:w="216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普通话</w:t>
            </w: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必修</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36</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18</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18</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考查</w:t>
            </w:r>
          </w:p>
        </w:tc>
      </w:tr>
      <w:tr>
        <w:tblPrEx>
          <w:tblCellMar>
            <w:top w:w="0" w:type="dxa"/>
            <w:left w:w="108" w:type="dxa"/>
            <w:bottom w:w="0" w:type="dxa"/>
            <w:right w:w="108" w:type="dxa"/>
          </w:tblCellMar>
        </w:tblPrEx>
        <w:trPr>
          <w:trHeight w:val="285" w:hRule="atLeast"/>
          <w:jc w:val="center"/>
        </w:trPr>
        <w:tc>
          <w:tcPr>
            <w:tcW w:w="91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16</w:t>
            </w:r>
          </w:p>
        </w:tc>
        <w:tc>
          <w:tcPr>
            <w:tcW w:w="216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思政与班会</w:t>
            </w: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必修</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10</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180</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90</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90</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5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考查</w:t>
            </w:r>
          </w:p>
        </w:tc>
      </w:tr>
      <w:tr>
        <w:tblPrEx>
          <w:tblCellMar>
            <w:top w:w="0" w:type="dxa"/>
            <w:left w:w="108" w:type="dxa"/>
            <w:bottom w:w="0" w:type="dxa"/>
            <w:right w:w="108" w:type="dxa"/>
          </w:tblCellMar>
        </w:tblPrEx>
        <w:trPr>
          <w:trHeight w:val="285" w:hRule="atLeast"/>
          <w:jc w:val="center"/>
        </w:trPr>
        <w:tc>
          <w:tcPr>
            <w:tcW w:w="91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17</w:t>
            </w:r>
          </w:p>
        </w:tc>
        <w:tc>
          <w:tcPr>
            <w:tcW w:w="216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计算机应用基础</w:t>
            </w: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必修</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36</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30</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6</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考试</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r>
      <w:tr>
        <w:tblPrEx>
          <w:tblCellMar>
            <w:top w:w="0" w:type="dxa"/>
            <w:left w:w="108" w:type="dxa"/>
            <w:bottom w:w="0" w:type="dxa"/>
            <w:right w:w="108" w:type="dxa"/>
          </w:tblCellMar>
        </w:tblPrEx>
        <w:trPr>
          <w:trHeight w:val="390" w:hRule="atLeast"/>
          <w:jc w:val="center"/>
        </w:trPr>
        <w:tc>
          <w:tcPr>
            <w:tcW w:w="913" w:type="dxa"/>
            <w:gridSpan w:val="2"/>
            <w:vMerge w:val="continue"/>
            <w:tcBorders>
              <w:top w:val="single" w:color="auto" w:sz="4" w:space="0"/>
              <w:left w:val="single" w:color="auto" w:sz="4" w:space="0"/>
              <w:bottom w:val="single" w:color="auto" w:sz="4" w:space="0"/>
              <w:right w:val="single" w:color="000000" w:sz="8"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3270" w:type="dxa"/>
            <w:gridSpan w:val="3"/>
            <w:tcBorders>
              <w:top w:val="single" w:color="auto" w:sz="4" w:space="0"/>
              <w:left w:val="nil"/>
              <w:bottom w:val="single" w:color="auto" w:sz="4" w:space="0"/>
              <w:right w:val="single" w:color="000000" w:sz="8" w:space="0"/>
            </w:tcBorders>
            <w:shd w:val="clear" w:color="auto" w:fill="auto"/>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小计</w:t>
            </w:r>
          </w:p>
        </w:tc>
        <w:tc>
          <w:tcPr>
            <w:tcW w:w="640" w:type="dxa"/>
            <w:tcBorders>
              <w:top w:val="single" w:color="auto" w:sz="4" w:space="0"/>
              <w:left w:val="nil"/>
              <w:bottom w:val="single" w:color="auto" w:sz="4" w:space="0"/>
              <w:right w:val="single" w:color="000000" w:sz="8" w:space="0"/>
            </w:tcBorders>
            <w:shd w:val="clear" w:color="auto" w:fill="auto"/>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59</w:t>
            </w:r>
          </w:p>
        </w:tc>
        <w:tc>
          <w:tcPr>
            <w:tcW w:w="640" w:type="dxa"/>
            <w:tcBorders>
              <w:top w:val="single" w:color="auto" w:sz="4" w:space="0"/>
              <w:left w:val="nil"/>
              <w:bottom w:val="single" w:color="auto" w:sz="4" w:space="0"/>
              <w:right w:val="single" w:color="000000" w:sz="8" w:space="0"/>
            </w:tcBorders>
            <w:shd w:val="clear" w:color="auto" w:fill="auto"/>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1068</w:t>
            </w:r>
          </w:p>
        </w:tc>
        <w:tc>
          <w:tcPr>
            <w:tcW w:w="640" w:type="dxa"/>
            <w:tcBorders>
              <w:top w:val="single" w:color="auto" w:sz="4" w:space="0"/>
              <w:left w:val="nil"/>
              <w:bottom w:val="single" w:color="auto" w:sz="4" w:space="0"/>
              <w:right w:val="single" w:color="000000" w:sz="8" w:space="0"/>
            </w:tcBorders>
            <w:shd w:val="clear" w:color="auto" w:fill="auto"/>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838</w:t>
            </w:r>
          </w:p>
        </w:tc>
        <w:tc>
          <w:tcPr>
            <w:tcW w:w="640" w:type="dxa"/>
            <w:tcBorders>
              <w:top w:val="single" w:color="auto" w:sz="4" w:space="0"/>
              <w:left w:val="nil"/>
              <w:bottom w:val="single" w:color="auto" w:sz="4" w:space="0"/>
              <w:right w:val="single" w:color="000000" w:sz="8" w:space="0"/>
            </w:tcBorders>
            <w:shd w:val="clear" w:color="auto" w:fill="auto"/>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230</w:t>
            </w:r>
          </w:p>
        </w:tc>
        <w:tc>
          <w:tcPr>
            <w:tcW w:w="4791" w:type="dxa"/>
            <w:gridSpan w:val="8"/>
            <w:tcBorders>
              <w:top w:val="single" w:color="auto" w:sz="4" w:space="0"/>
              <w:left w:val="nil"/>
              <w:bottom w:val="single" w:color="auto" w:sz="4" w:space="0"/>
              <w:right w:val="single" w:color="000000" w:sz="12"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r>
      <w:tr>
        <w:tblPrEx>
          <w:tblCellMar>
            <w:top w:w="0" w:type="dxa"/>
            <w:left w:w="108" w:type="dxa"/>
            <w:bottom w:w="0" w:type="dxa"/>
            <w:right w:w="108" w:type="dxa"/>
          </w:tblCellMar>
        </w:tblPrEx>
        <w:trPr>
          <w:trHeight w:val="285" w:hRule="atLeast"/>
          <w:jc w:val="center"/>
        </w:trPr>
        <w:tc>
          <w:tcPr>
            <w:tcW w:w="913" w:type="dxa"/>
            <w:gridSpan w:val="2"/>
            <w:vMerge w:val="restart"/>
            <w:tcBorders>
              <w:top w:val="single" w:color="auto" w:sz="4" w:space="0"/>
              <w:left w:val="single" w:color="auto" w:sz="4" w:space="0"/>
              <w:bottom w:val="single" w:color="auto" w:sz="4" w:space="0"/>
              <w:right w:val="single" w:color="auto" w:sz="4" w:space="0"/>
            </w:tcBorders>
            <w:shd w:val="clear" w:color="auto" w:fill="auto"/>
            <w:textDirection w:val="tbRlV"/>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专业（技能）课</w:t>
            </w:r>
          </w:p>
        </w:tc>
        <w:tc>
          <w:tcPr>
            <w:tcW w:w="42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w:t>
            </w:r>
          </w:p>
        </w:tc>
        <w:tc>
          <w:tcPr>
            <w:tcW w:w="216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电工基础</w:t>
            </w: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必修</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4</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72</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60</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12</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4</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考试</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r>
      <w:tr>
        <w:tblPrEx>
          <w:tblCellMar>
            <w:top w:w="0" w:type="dxa"/>
            <w:left w:w="108" w:type="dxa"/>
            <w:bottom w:w="0" w:type="dxa"/>
            <w:right w:w="108" w:type="dxa"/>
          </w:tblCellMar>
        </w:tblPrEx>
        <w:trPr>
          <w:trHeight w:val="285" w:hRule="atLeast"/>
          <w:jc w:val="center"/>
        </w:trPr>
        <w:tc>
          <w:tcPr>
            <w:tcW w:w="91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216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电子技术基础</w:t>
            </w: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必修</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4</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72</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72</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4</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考试</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r>
      <w:tr>
        <w:tblPrEx>
          <w:tblCellMar>
            <w:top w:w="0" w:type="dxa"/>
            <w:left w:w="108" w:type="dxa"/>
            <w:bottom w:w="0" w:type="dxa"/>
            <w:right w:w="108" w:type="dxa"/>
          </w:tblCellMar>
        </w:tblPrEx>
        <w:trPr>
          <w:trHeight w:val="285" w:hRule="atLeast"/>
          <w:jc w:val="center"/>
        </w:trPr>
        <w:tc>
          <w:tcPr>
            <w:tcW w:w="91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3</w:t>
            </w:r>
          </w:p>
        </w:tc>
        <w:tc>
          <w:tcPr>
            <w:tcW w:w="216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机械制图与</w:t>
            </w:r>
            <w:r>
              <w:rPr>
                <w:rFonts w:hint="eastAsia" w:ascii="仿宋" w:hAnsi="仿宋" w:eastAsia="仿宋" w:cs="宋体"/>
                <w:snapToGrid/>
                <w:color w:val="000000" w:themeColor="text1"/>
                <w:sz w:val="21"/>
                <w:szCs w:val="21"/>
                <w14:textFill>
                  <w14:solidFill>
                    <w14:schemeClr w14:val="tx1"/>
                  </w14:solidFill>
                </w14:textFill>
              </w:rPr>
              <w:t>CAD</w:t>
            </w: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必修</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7</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126</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72</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54</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7</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考试</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r>
      <w:tr>
        <w:tblPrEx>
          <w:tblCellMar>
            <w:top w:w="0" w:type="dxa"/>
            <w:left w:w="108" w:type="dxa"/>
            <w:bottom w:w="0" w:type="dxa"/>
            <w:right w:w="108" w:type="dxa"/>
          </w:tblCellMar>
        </w:tblPrEx>
        <w:trPr>
          <w:trHeight w:val="285" w:hRule="atLeast"/>
          <w:jc w:val="center"/>
        </w:trPr>
        <w:tc>
          <w:tcPr>
            <w:tcW w:w="91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4</w:t>
            </w:r>
          </w:p>
        </w:tc>
        <w:tc>
          <w:tcPr>
            <w:tcW w:w="216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电机及电气控制技术</w:t>
            </w: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必修</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36</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36</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5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考查</w:t>
            </w:r>
          </w:p>
        </w:tc>
      </w:tr>
      <w:tr>
        <w:tblPrEx>
          <w:tblCellMar>
            <w:top w:w="0" w:type="dxa"/>
            <w:left w:w="108" w:type="dxa"/>
            <w:bottom w:w="0" w:type="dxa"/>
            <w:right w:w="108" w:type="dxa"/>
          </w:tblCellMar>
        </w:tblPrEx>
        <w:trPr>
          <w:trHeight w:val="285" w:hRule="atLeast"/>
          <w:jc w:val="center"/>
        </w:trPr>
        <w:tc>
          <w:tcPr>
            <w:tcW w:w="91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5</w:t>
            </w:r>
          </w:p>
        </w:tc>
        <w:tc>
          <w:tcPr>
            <w:tcW w:w="216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机械基础</w:t>
            </w: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必修</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5</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90</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90</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5</w:t>
            </w:r>
          </w:p>
        </w:tc>
        <w:tc>
          <w:tcPr>
            <w:tcW w:w="5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考试</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r>
      <w:tr>
        <w:tblPrEx>
          <w:tblCellMar>
            <w:top w:w="0" w:type="dxa"/>
            <w:left w:w="108" w:type="dxa"/>
            <w:bottom w:w="0" w:type="dxa"/>
            <w:right w:w="108" w:type="dxa"/>
          </w:tblCellMar>
        </w:tblPrEx>
        <w:trPr>
          <w:trHeight w:val="285" w:hRule="atLeast"/>
          <w:jc w:val="center"/>
        </w:trPr>
        <w:tc>
          <w:tcPr>
            <w:tcW w:w="91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6</w:t>
            </w:r>
          </w:p>
        </w:tc>
        <w:tc>
          <w:tcPr>
            <w:tcW w:w="216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微机原理及单片机应用</w:t>
            </w: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必修</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36</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36</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考查</w:t>
            </w:r>
          </w:p>
        </w:tc>
      </w:tr>
      <w:tr>
        <w:tblPrEx>
          <w:tblCellMar>
            <w:top w:w="0" w:type="dxa"/>
            <w:left w:w="108" w:type="dxa"/>
            <w:bottom w:w="0" w:type="dxa"/>
            <w:right w:w="108" w:type="dxa"/>
          </w:tblCellMar>
        </w:tblPrEx>
        <w:trPr>
          <w:trHeight w:val="285" w:hRule="atLeast"/>
          <w:jc w:val="center"/>
        </w:trPr>
        <w:tc>
          <w:tcPr>
            <w:tcW w:w="91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7</w:t>
            </w:r>
          </w:p>
        </w:tc>
        <w:tc>
          <w:tcPr>
            <w:tcW w:w="216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工业机器人基础</w:t>
            </w: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必修</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36</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36</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考试</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r>
      <w:tr>
        <w:tblPrEx>
          <w:tblCellMar>
            <w:top w:w="0" w:type="dxa"/>
            <w:left w:w="108" w:type="dxa"/>
            <w:bottom w:w="0" w:type="dxa"/>
            <w:right w:w="108" w:type="dxa"/>
          </w:tblCellMar>
        </w:tblPrEx>
        <w:trPr>
          <w:trHeight w:val="285" w:hRule="atLeast"/>
          <w:jc w:val="center"/>
        </w:trPr>
        <w:tc>
          <w:tcPr>
            <w:tcW w:w="91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8</w:t>
            </w:r>
          </w:p>
        </w:tc>
        <w:tc>
          <w:tcPr>
            <w:tcW w:w="216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PLC编程及应用技术</w:t>
            </w: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必修</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6</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108</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108</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6</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考查</w:t>
            </w:r>
          </w:p>
        </w:tc>
      </w:tr>
      <w:tr>
        <w:tblPrEx>
          <w:tblCellMar>
            <w:top w:w="0" w:type="dxa"/>
            <w:left w:w="108" w:type="dxa"/>
            <w:bottom w:w="0" w:type="dxa"/>
            <w:right w:w="108" w:type="dxa"/>
          </w:tblCellMar>
        </w:tblPrEx>
        <w:trPr>
          <w:trHeight w:val="285" w:hRule="atLeast"/>
          <w:jc w:val="center"/>
        </w:trPr>
        <w:tc>
          <w:tcPr>
            <w:tcW w:w="91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9</w:t>
            </w:r>
          </w:p>
        </w:tc>
        <w:tc>
          <w:tcPr>
            <w:tcW w:w="216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传感器与检测技术应用</w:t>
            </w: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必修</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4</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72</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72</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4</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考查</w:t>
            </w:r>
          </w:p>
        </w:tc>
      </w:tr>
      <w:tr>
        <w:tblPrEx>
          <w:tblCellMar>
            <w:top w:w="0" w:type="dxa"/>
            <w:left w:w="108" w:type="dxa"/>
            <w:bottom w:w="0" w:type="dxa"/>
            <w:right w:w="108" w:type="dxa"/>
          </w:tblCellMar>
        </w:tblPrEx>
        <w:trPr>
          <w:trHeight w:val="285" w:hRule="atLeast"/>
          <w:jc w:val="center"/>
        </w:trPr>
        <w:tc>
          <w:tcPr>
            <w:tcW w:w="91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10</w:t>
            </w:r>
          </w:p>
        </w:tc>
        <w:tc>
          <w:tcPr>
            <w:tcW w:w="216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工业机器人自动线安装、调试与维护</w:t>
            </w: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必修</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4</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72</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72</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4</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考查</w:t>
            </w:r>
          </w:p>
        </w:tc>
      </w:tr>
      <w:tr>
        <w:tblPrEx>
          <w:tblCellMar>
            <w:top w:w="0" w:type="dxa"/>
            <w:left w:w="108" w:type="dxa"/>
            <w:bottom w:w="0" w:type="dxa"/>
            <w:right w:w="108" w:type="dxa"/>
          </w:tblCellMar>
        </w:tblPrEx>
        <w:trPr>
          <w:trHeight w:val="285" w:hRule="atLeast"/>
          <w:jc w:val="center"/>
        </w:trPr>
        <w:tc>
          <w:tcPr>
            <w:tcW w:w="91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11</w:t>
            </w:r>
          </w:p>
        </w:tc>
        <w:tc>
          <w:tcPr>
            <w:tcW w:w="216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工业机器人现场编程</w:t>
            </w: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必修</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6</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108</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36</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72</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6</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考试</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r>
      <w:tr>
        <w:tblPrEx>
          <w:tblCellMar>
            <w:top w:w="0" w:type="dxa"/>
            <w:left w:w="108" w:type="dxa"/>
            <w:bottom w:w="0" w:type="dxa"/>
            <w:right w:w="108" w:type="dxa"/>
          </w:tblCellMar>
        </w:tblPrEx>
        <w:trPr>
          <w:trHeight w:val="285" w:hRule="atLeast"/>
          <w:jc w:val="center"/>
        </w:trPr>
        <w:tc>
          <w:tcPr>
            <w:tcW w:w="91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12</w:t>
            </w:r>
          </w:p>
        </w:tc>
        <w:tc>
          <w:tcPr>
            <w:tcW w:w="216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工控组态及现场总线技术</w:t>
            </w: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必修</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4</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72</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72</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4</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考查</w:t>
            </w:r>
          </w:p>
        </w:tc>
      </w:tr>
      <w:tr>
        <w:tblPrEx>
          <w:tblCellMar>
            <w:top w:w="0" w:type="dxa"/>
            <w:left w:w="108" w:type="dxa"/>
            <w:bottom w:w="0" w:type="dxa"/>
            <w:right w:w="108" w:type="dxa"/>
          </w:tblCellMar>
        </w:tblPrEx>
        <w:trPr>
          <w:trHeight w:val="285" w:hRule="atLeast"/>
          <w:jc w:val="center"/>
        </w:trPr>
        <w:tc>
          <w:tcPr>
            <w:tcW w:w="91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13</w:t>
            </w:r>
          </w:p>
        </w:tc>
        <w:tc>
          <w:tcPr>
            <w:tcW w:w="216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工业机器人故障诊断</w:t>
            </w: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必修</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4</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72</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72</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4</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ind w:firstLine="105" w:firstLineChars="50"/>
              <w:jc w:val="center"/>
              <w:rPr>
                <w:rFonts w:ascii="仿宋" w:hAnsi="仿宋" w:eastAsia="仿宋" w:cs="宋体"/>
                <w:snapToGrid/>
                <w:color w:val="000000" w:themeColor="text1"/>
                <w:sz w:val="21"/>
                <w:szCs w:val="21"/>
                <w14:textFill>
                  <w14:solidFill>
                    <w14:schemeClr w14:val="tx1"/>
                  </w14:solidFill>
                </w14:textFill>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考试</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r>
      <w:tr>
        <w:tblPrEx>
          <w:tblCellMar>
            <w:top w:w="0" w:type="dxa"/>
            <w:left w:w="108" w:type="dxa"/>
            <w:bottom w:w="0" w:type="dxa"/>
            <w:right w:w="108" w:type="dxa"/>
          </w:tblCellMar>
        </w:tblPrEx>
        <w:trPr>
          <w:trHeight w:val="285" w:hRule="atLeast"/>
          <w:jc w:val="center"/>
        </w:trPr>
        <w:tc>
          <w:tcPr>
            <w:tcW w:w="91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14</w:t>
            </w:r>
          </w:p>
        </w:tc>
        <w:tc>
          <w:tcPr>
            <w:tcW w:w="216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技能抽查实训</w:t>
            </w: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必修</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4</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72</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72</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4</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考查</w:t>
            </w:r>
          </w:p>
        </w:tc>
      </w:tr>
      <w:tr>
        <w:tblPrEx>
          <w:tblCellMar>
            <w:top w:w="0" w:type="dxa"/>
            <w:left w:w="108" w:type="dxa"/>
            <w:bottom w:w="0" w:type="dxa"/>
            <w:right w:w="108" w:type="dxa"/>
          </w:tblCellMar>
        </w:tblPrEx>
        <w:trPr>
          <w:trHeight w:val="285" w:hRule="atLeast"/>
          <w:jc w:val="center"/>
        </w:trPr>
        <w:tc>
          <w:tcPr>
            <w:tcW w:w="91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15</w:t>
            </w:r>
          </w:p>
        </w:tc>
        <w:tc>
          <w:tcPr>
            <w:tcW w:w="216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顶岗实习</w:t>
            </w:r>
          </w:p>
        </w:tc>
        <w:tc>
          <w:tcPr>
            <w:tcW w:w="6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必修</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33</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600</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600</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30</w:t>
            </w: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考查</w:t>
            </w:r>
          </w:p>
        </w:tc>
      </w:tr>
      <w:tr>
        <w:tblPrEx>
          <w:tblCellMar>
            <w:top w:w="0" w:type="dxa"/>
            <w:left w:w="108" w:type="dxa"/>
            <w:bottom w:w="0" w:type="dxa"/>
            <w:right w:w="108" w:type="dxa"/>
          </w:tblCellMar>
        </w:tblPrEx>
        <w:trPr>
          <w:trHeight w:val="375" w:hRule="atLeast"/>
          <w:jc w:val="center"/>
        </w:trPr>
        <w:tc>
          <w:tcPr>
            <w:tcW w:w="91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327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小计</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91</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1644</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834</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810</w:t>
            </w:r>
          </w:p>
        </w:tc>
        <w:tc>
          <w:tcPr>
            <w:tcW w:w="4082" w:type="dxa"/>
            <w:gridSpan w:val="7"/>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r>
      <w:tr>
        <w:tblPrEx>
          <w:tblCellMar>
            <w:top w:w="0" w:type="dxa"/>
            <w:left w:w="108" w:type="dxa"/>
            <w:bottom w:w="0" w:type="dxa"/>
            <w:right w:w="108" w:type="dxa"/>
          </w:tblCellMar>
        </w:tblPrEx>
        <w:trPr>
          <w:trHeight w:val="285" w:hRule="atLeast"/>
          <w:jc w:val="center"/>
        </w:trPr>
        <w:tc>
          <w:tcPr>
            <w:tcW w:w="48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拓</w:t>
            </w:r>
            <w:r>
              <w:rPr>
                <w:rFonts w:hint="eastAsia" w:ascii="仿宋" w:hAnsi="仿宋" w:eastAsia="仿宋" w:cs="宋体"/>
                <w:b/>
                <w:bCs/>
                <w:snapToGrid/>
                <w:color w:val="000000" w:themeColor="text1"/>
                <w:sz w:val="21"/>
                <w:szCs w:val="21"/>
                <w14:textFill>
                  <w14:solidFill>
                    <w14:schemeClr w14:val="tx1"/>
                  </w14:solidFill>
                </w14:textFill>
              </w:rPr>
              <w:br w:type="textWrapping"/>
            </w:r>
            <w:r>
              <w:rPr>
                <w:rFonts w:hint="eastAsia" w:ascii="仿宋" w:hAnsi="仿宋" w:eastAsia="仿宋" w:cs="宋体"/>
                <w:b/>
                <w:bCs/>
                <w:snapToGrid/>
                <w:color w:val="000000" w:themeColor="text1"/>
                <w:sz w:val="21"/>
                <w:szCs w:val="21"/>
                <w14:textFill>
                  <w14:solidFill>
                    <w14:schemeClr w14:val="tx1"/>
                  </w14:solidFill>
                </w14:textFill>
              </w:rPr>
              <w:t>展</w:t>
            </w:r>
            <w:r>
              <w:rPr>
                <w:rFonts w:hint="eastAsia" w:ascii="仿宋" w:hAnsi="仿宋" w:eastAsia="仿宋" w:cs="宋体"/>
                <w:b/>
                <w:bCs/>
                <w:snapToGrid/>
                <w:color w:val="000000" w:themeColor="text1"/>
                <w:sz w:val="21"/>
                <w:szCs w:val="21"/>
                <w14:textFill>
                  <w14:solidFill>
                    <w14:schemeClr w14:val="tx1"/>
                  </w14:solidFill>
                </w14:textFill>
              </w:rPr>
              <w:br w:type="textWrapping"/>
            </w:r>
            <w:r>
              <w:rPr>
                <w:rFonts w:hint="eastAsia" w:ascii="仿宋" w:hAnsi="仿宋" w:eastAsia="仿宋" w:cs="宋体"/>
                <w:b/>
                <w:bCs/>
                <w:snapToGrid/>
                <w:color w:val="000000" w:themeColor="text1"/>
                <w:sz w:val="21"/>
                <w:szCs w:val="21"/>
                <w14:textFill>
                  <w14:solidFill>
                    <w14:schemeClr w14:val="tx1"/>
                  </w14:solidFill>
                </w14:textFill>
              </w:rPr>
              <w:t>互</w:t>
            </w:r>
            <w:r>
              <w:rPr>
                <w:rFonts w:hint="eastAsia" w:ascii="仿宋" w:hAnsi="仿宋" w:eastAsia="仿宋" w:cs="宋体"/>
                <w:b/>
                <w:bCs/>
                <w:snapToGrid/>
                <w:color w:val="000000" w:themeColor="text1"/>
                <w:sz w:val="21"/>
                <w:szCs w:val="21"/>
                <w14:textFill>
                  <w14:solidFill>
                    <w14:schemeClr w14:val="tx1"/>
                  </w14:solidFill>
                </w14:textFill>
              </w:rPr>
              <w:br w:type="textWrapping"/>
            </w:r>
            <w:r>
              <w:rPr>
                <w:rFonts w:hint="eastAsia" w:ascii="仿宋" w:hAnsi="仿宋" w:eastAsia="仿宋" w:cs="宋体"/>
                <w:b/>
                <w:bCs/>
                <w:snapToGrid/>
                <w:color w:val="000000" w:themeColor="text1"/>
                <w:sz w:val="21"/>
                <w:szCs w:val="21"/>
                <w14:textFill>
                  <w14:solidFill>
                    <w14:schemeClr w14:val="tx1"/>
                  </w14:solidFill>
                </w14:textFill>
              </w:rPr>
              <w:t>选</w:t>
            </w:r>
            <w:r>
              <w:rPr>
                <w:rFonts w:hint="eastAsia" w:ascii="仿宋" w:hAnsi="仿宋" w:eastAsia="仿宋" w:cs="宋体"/>
                <w:b/>
                <w:bCs/>
                <w:snapToGrid/>
                <w:color w:val="000000" w:themeColor="text1"/>
                <w:sz w:val="21"/>
                <w:szCs w:val="21"/>
                <w14:textFill>
                  <w14:solidFill>
                    <w14:schemeClr w14:val="tx1"/>
                  </w14:solidFill>
                </w14:textFill>
              </w:rPr>
              <w:br w:type="textWrapping"/>
            </w:r>
            <w:r>
              <w:rPr>
                <w:rFonts w:hint="eastAsia" w:ascii="仿宋" w:hAnsi="仿宋" w:eastAsia="仿宋" w:cs="宋体"/>
                <w:b/>
                <w:bCs/>
                <w:snapToGrid/>
                <w:color w:val="000000" w:themeColor="text1"/>
                <w:sz w:val="21"/>
                <w:szCs w:val="21"/>
                <w14:textFill>
                  <w14:solidFill>
                    <w14:schemeClr w14:val="tx1"/>
                  </w14:solidFill>
                </w14:textFill>
              </w:rPr>
              <w:t>修</w:t>
            </w:r>
          </w:p>
        </w:tc>
        <w:tc>
          <w:tcPr>
            <w:tcW w:w="42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公</w:t>
            </w:r>
            <w:r>
              <w:rPr>
                <w:rFonts w:hint="eastAsia" w:ascii="仿宋" w:hAnsi="仿宋" w:eastAsia="仿宋" w:cs="宋体"/>
                <w:b/>
                <w:bCs/>
                <w:snapToGrid/>
                <w:color w:val="000000" w:themeColor="text1"/>
                <w:sz w:val="21"/>
                <w:szCs w:val="21"/>
                <w14:textFill>
                  <w14:solidFill>
                    <w14:schemeClr w14:val="tx1"/>
                  </w14:solidFill>
                </w14:textFill>
              </w:rPr>
              <w:br w:type="textWrapping"/>
            </w:r>
            <w:r>
              <w:rPr>
                <w:rFonts w:hint="eastAsia" w:ascii="仿宋" w:hAnsi="仿宋" w:eastAsia="仿宋" w:cs="宋体"/>
                <w:b/>
                <w:bCs/>
                <w:snapToGrid/>
                <w:color w:val="000000" w:themeColor="text1"/>
                <w:sz w:val="21"/>
                <w:szCs w:val="21"/>
                <w14:textFill>
                  <w14:solidFill>
                    <w14:schemeClr w14:val="tx1"/>
                  </w14:solidFill>
                </w14:textFill>
              </w:rPr>
              <w:t>共</w:t>
            </w:r>
            <w:r>
              <w:rPr>
                <w:rFonts w:hint="eastAsia" w:ascii="仿宋" w:hAnsi="仿宋" w:eastAsia="仿宋" w:cs="宋体"/>
                <w:b/>
                <w:bCs/>
                <w:snapToGrid/>
                <w:color w:val="000000" w:themeColor="text1"/>
                <w:sz w:val="21"/>
                <w:szCs w:val="21"/>
                <w14:textFill>
                  <w14:solidFill>
                    <w14:schemeClr w14:val="tx1"/>
                  </w14:solidFill>
                </w14:textFill>
              </w:rPr>
              <w:br w:type="textWrapping"/>
            </w:r>
            <w:r>
              <w:rPr>
                <w:rFonts w:hint="eastAsia" w:ascii="仿宋" w:hAnsi="仿宋" w:eastAsia="仿宋" w:cs="宋体"/>
                <w:b/>
                <w:bCs/>
                <w:snapToGrid/>
                <w:color w:val="000000" w:themeColor="text1"/>
                <w:sz w:val="21"/>
                <w:szCs w:val="21"/>
                <w14:textFill>
                  <w14:solidFill>
                    <w14:schemeClr w14:val="tx1"/>
                  </w14:solidFill>
                </w14:textFill>
              </w:rPr>
              <w:t>选</w:t>
            </w:r>
            <w:r>
              <w:rPr>
                <w:rFonts w:hint="eastAsia" w:ascii="仿宋" w:hAnsi="仿宋" w:eastAsia="仿宋" w:cs="宋体"/>
                <w:b/>
                <w:bCs/>
                <w:snapToGrid/>
                <w:color w:val="000000" w:themeColor="text1"/>
                <w:sz w:val="21"/>
                <w:szCs w:val="21"/>
                <w14:textFill>
                  <w14:solidFill>
                    <w14:schemeClr w14:val="tx1"/>
                  </w14:solidFill>
                </w14:textFill>
              </w:rPr>
              <w:br w:type="textWrapping"/>
            </w:r>
            <w:r>
              <w:rPr>
                <w:rFonts w:hint="eastAsia" w:ascii="仿宋" w:hAnsi="仿宋" w:eastAsia="仿宋" w:cs="宋体"/>
                <w:b/>
                <w:bCs/>
                <w:snapToGrid/>
                <w:color w:val="000000" w:themeColor="text1"/>
                <w:sz w:val="21"/>
                <w:szCs w:val="21"/>
                <w14:textFill>
                  <w14:solidFill>
                    <w14:schemeClr w14:val="tx1"/>
                  </w14:solidFill>
                </w14:textFill>
              </w:rPr>
              <w:t>修</w:t>
            </w:r>
          </w:p>
        </w:tc>
        <w:tc>
          <w:tcPr>
            <w:tcW w:w="42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w:t>
            </w:r>
          </w:p>
        </w:tc>
        <w:tc>
          <w:tcPr>
            <w:tcW w:w="216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语文（</w:t>
            </w:r>
            <w:r>
              <w:rPr>
                <w:rFonts w:hint="eastAsia" w:ascii="仿宋" w:hAnsi="仿宋" w:eastAsia="仿宋" w:cs="宋体"/>
                <w:snapToGrid/>
                <w:color w:val="000000" w:themeColor="text1"/>
                <w:sz w:val="21"/>
                <w:szCs w:val="21"/>
                <w14:textFill>
                  <w14:solidFill>
                    <w14:schemeClr w14:val="tx1"/>
                  </w14:solidFill>
                </w14:textFill>
              </w:rPr>
              <w:t>2</w:t>
            </w:r>
            <w:r>
              <w:rPr>
                <w:rFonts w:ascii="仿宋" w:hAnsi="仿宋" w:eastAsia="仿宋" w:cs="宋体"/>
                <w:snapToGrid/>
                <w:color w:val="000000" w:themeColor="text1"/>
                <w:sz w:val="21"/>
                <w:szCs w:val="21"/>
                <w14:textFill>
                  <w14:solidFill>
                    <w14:schemeClr w14:val="tx1"/>
                  </w14:solidFill>
                </w14:textFill>
              </w:rPr>
              <w:t>）</w:t>
            </w:r>
          </w:p>
        </w:tc>
        <w:tc>
          <w:tcPr>
            <w:tcW w:w="68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选修</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3</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54</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54</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考查</w:t>
            </w:r>
          </w:p>
        </w:tc>
      </w:tr>
      <w:tr>
        <w:tblPrEx>
          <w:tblCellMar>
            <w:top w:w="0" w:type="dxa"/>
            <w:left w:w="108" w:type="dxa"/>
            <w:bottom w:w="0" w:type="dxa"/>
            <w:right w:w="108" w:type="dxa"/>
          </w:tblCellMar>
        </w:tblPrEx>
        <w:trPr>
          <w:trHeight w:val="285" w:hRule="atLeast"/>
          <w:jc w:val="center"/>
        </w:trPr>
        <w:tc>
          <w:tcPr>
            <w:tcW w:w="486" w:type="dxa"/>
            <w:vMerge w:val="continue"/>
            <w:tcBorders>
              <w:top w:val="single" w:color="auto" w:sz="4" w:space="0"/>
              <w:left w:val="single" w:color="auto" w:sz="4" w:space="0"/>
              <w:right w:val="single" w:color="000000" w:sz="8"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vMerge w:val="continue"/>
            <w:tcBorders>
              <w:top w:val="single" w:color="auto" w:sz="4" w:space="0"/>
              <w:left w:val="single" w:color="000000" w:sz="8" w:space="0"/>
              <w:right w:val="single" w:color="000000" w:sz="8"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tcBorders>
              <w:top w:val="single" w:color="auto" w:sz="4" w:space="0"/>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2163" w:type="dxa"/>
            <w:tcBorders>
              <w:top w:val="single" w:color="auto" w:sz="4" w:space="0"/>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数学（</w:t>
            </w:r>
            <w:r>
              <w:rPr>
                <w:rFonts w:hint="eastAsia" w:ascii="仿宋" w:hAnsi="仿宋" w:eastAsia="仿宋" w:cs="宋体"/>
                <w:snapToGrid/>
                <w:color w:val="000000" w:themeColor="text1"/>
                <w:sz w:val="21"/>
                <w:szCs w:val="21"/>
                <w14:textFill>
                  <w14:solidFill>
                    <w14:schemeClr w14:val="tx1"/>
                  </w14:solidFill>
                </w14:textFill>
              </w:rPr>
              <w:t>2</w:t>
            </w:r>
            <w:r>
              <w:rPr>
                <w:rFonts w:ascii="仿宋" w:hAnsi="仿宋" w:eastAsia="仿宋" w:cs="宋体"/>
                <w:snapToGrid/>
                <w:color w:val="000000" w:themeColor="text1"/>
                <w:sz w:val="21"/>
                <w:szCs w:val="21"/>
                <w14:textFill>
                  <w14:solidFill>
                    <w14:schemeClr w14:val="tx1"/>
                  </w14:solidFill>
                </w14:textFill>
              </w:rPr>
              <w:t>）</w:t>
            </w:r>
          </w:p>
        </w:tc>
        <w:tc>
          <w:tcPr>
            <w:tcW w:w="680" w:type="dxa"/>
            <w:tcBorders>
              <w:top w:val="single" w:color="auto" w:sz="4" w:space="0"/>
              <w:left w:val="nil"/>
              <w:bottom w:val="single" w:color="000000" w:sz="8" w:space="0"/>
              <w:right w:val="single" w:color="000000" w:sz="8" w:space="0"/>
            </w:tcBorders>
            <w:shd w:val="clear" w:color="auto" w:fill="auto"/>
            <w:noWrap/>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选修</w:t>
            </w:r>
          </w:p>
        </w:tc>
        <w:tc>
          <w:tcPr>
            <w:tcW w:w="640" w:type="dxa"/>
            <w:tcBorders>
              <w:top w:val="single" w:color="auto" w:sz="4" w:space="0"/>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4</w:t>
            </w:r>
          </w:p>
        </w:tc>
        <w:tc>
          <w:tcPr>
            <w:tcW w:w="640" w:type="dxa"/>
            <w:tcBorders>
              <w:top w:val="single" w:color="auto" w:sz="4" w:space="0"/>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72</w:t>
            </w:r>
          </w:p>
        </w:tc>
        <w:tc>
          <w:tcPr>
            <w:tcW w:w="640" w:type="dxa"/>
            <w:tcBorders>
              <w:top w:val="single" w:color="auto" w:sz="4" w:space="0"/>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72</w:t>
            </w:r>
          </w:p>
        </w:tc>
        <w:tc>
          <w:tcPr>
            <w:tcW w:w="640" w:type="dxa"/>
            <w:tcBorders>
              <w:top w:val="single" w:color="auto" w:sz="4" w:space="0"/>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571" w:type="dxa"/>
            <w:tcBorders>
              <w:top w:val="single" w:color="auto" w:sz="4" w:space="0"/>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534" w:type="dxa"/>
            <w:tcBorders>
              <w:top w:val="single" w:color="auto" w:sz="4" w:space="0"/>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841" w:type="dxa"/>
            <w:tcBorders>
              <w:top w:val="single" w:color="auto" w:sz="4" w:space="0"/>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709" w:type="dxa"/>
            <w:tcBorders>
              <w:top w:val="single" w:color="auto" w:sz="4" w:space="0"/>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考查</w:t>
            </w:r>
          </w:p>
        </w:tc>
      </w:tr>
      <w:tr>
        <w:tblPrEx>
          <w:tblCellMar>
            <w:top w:w="0" w:type="dxa"/>
            <w:left w:w="108" w:type="dxa"/>
            <w:bottom w:w="0" w:type="dxa"/>
            <w:right w:w="108" w:type="dxa"/>
          </w:tblCellMar>
        </w:tblPrEx>
        <w:trPr>
          <w:trHeight w:val="285" w:hRule="atLeast"/>
          <w:jc w:val="center"/>
        </w:trPr>
        <w:tc>
          <w:tcPr>
            <w:tcW w:w="486" w:type="dxa"/>
            <w:vMerge w:val="continue"/>
            <w:tcBorders>
              <w:left w:val="single" w:color="auto" w:sz="4" w:space="0"/>
              <w:right w:val="single" w:color="000000" w:sz="8"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vMerge w:val="continue"/>
            <w:tcBorders>
              <w:left w:val="single" w:color="000000" w:sz="8" w:space="0"/>
              <w:right w:val="single" w:color="000000" w:sz="8"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3</w:t>
            </w:r>
          </w:p>
        </w:tc>
        <w:tc>
          <w:tcPr>
            <w:tcW w:w="2163"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英语（</w:t>
            </w:r>
            <w:r>
              <w:rPr>
                <w:rFonts w:hint="eastAsia" w:ascii="仿宋" w:hAnsi="仿宋" w:eastAsia="仿宋" w:cs="宋体"/>
                <w:snapToGrid/>
                <w:color w:val="000000" w:themeColor="text1"/>
                <w:sz w:val="21"/>
                <w:szCs w:val="21"/>
                <w14:textFill>
                  <w14:solidFill>
                    <w14:schemeClr w14:val="tx1"/>
                  </w14:solidFill>
                </w14:textFill>
              </w:rPr>
              <w:t>2</w:t>
            </w:r>
            <w:r>
              <w:rPr>
                <w:rFonts w:ascii="仿宋" w:hAnsi="仿宋" w:eastAsia="仿宋" w:cs="宋体"/>
                <w:snapToGrid/>
                <w:color w:val="000000" w:themeColor="text1"/>
                <w:sz w:val="21"/>
                <w:szCs w:val="21"/>
                <w14:textFill>
                  <w14:solidFill>
                    <w14:schemeClr w14:val="tx1"/>
                  </w14:solidFill>
                </w14:textFill>
              </w:rPr>
              <w:t>）</w:t>
            </w:r>
          </w:p>
        </w:tc>
        <w:tc>
          <w:tcPr>
            <w:tcW w:w="680" w:type="dxa"/>
            <w:tcBorders>
              <w:top w:val="nil"/>
              <w:left w:val="nil"/>
              <w:bottom w:val="single" w:color="000000" w:sz="8" w:space="0"/>
              <w:right w:val="single" w:color="000000" w:sz="8" w:space="0"/>
            </w:tcBorders>
            <w:shd w:val="clear" w:color="auto" w:fill="auto"/>
            <w:noWrap/>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选修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4</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72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72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57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84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考查</w:t>
            </w:r>
          </w:p>
        </w:tc>
      </w:tr>
      <w:tr>
        <w:tblPrEx>
          <w:tblCellMar>
            <w:top w:w="0" w:type="dxa"/>
            <w:left w:w="108" w:type="dxa"/>
            <w:bottom w:w="0" w:type="dxa"/>
            <w:right w:w="108" w:type="dxa"/>
          </w:tblCellMar>
        </w:tblPrEx>
        <w:trPr>
          <w:trHeight w:val="285" w:hRule="atLeast"/>
          <w:jc w:val="center"/>
        </w:trPr>
        <w:tc>
          <w:tcPr>
            <w:tcW w:w="486" w:type="dxa"/>
            <w:vMerge w:val="continue"/>
            <w:tcBorders>
              <w:left w:val="single" w:color="auto" w:sz="4" w:space="0"/>
              <w:right w:val="single" w:color="000000" w:sz="8"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vMerge w:val="continue"/>
            <w:tcBorders>
              <w:left w:val="single" w:color="000000" w:sz="8" w:space="0"/>
              <w:right w:val="single" w:color="000000" w:sz="8"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4</w:t>
            </w:r>
          </w:p>
        </w:tc>
        <w:tc>
          <w:tcPr>
            <w:tcW w:w="2163" w:type="dxa"/>
            <w:tcBorders>
              <w:top w:val="nil"/>
              <w:left w:val="nil"/>
              <w:bottom w:val="single" w:color="auto" w:sz="4" w:space="0"/>
              <w:right w:val="single" w:color="000000" w:sz="8" w:space="0"/>
            </w:tcBorders>
            <w:shd w:val="clear" w:color="auto" w:fill="auto"/>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信息技术（</w:t>
            </w:r>
            <w:r>
              <w:rPr>
                <w:rFonts w:hint="eastAsia" w:ascii="仿宋" w:hAnsi="仿宋" w:eastAsia="仿宋" w:cs="宋体"/>
                <w:snapToGrid/>
                <w:color w:val="000000" w:themeColor="text1"/>
                <w:sz w:val="21"/>
                <w:szCs w:val="21"/>
                <w14:textFill>
                  <w14:solidFill>
                    <w14:schemeClr w14:val="tx1"/>
                  </w14:solidFill>
                </w14:textFill>
              </w:rPr>
              <w:t>2</w:t>
            </w:r>
            <w:r>
              <w:rPr>
                <w:rFonts w:ascii="仿宋" w:hAnsi="仿宋" w:eastAsia="仿宋" w:cs="宋体"/>
                <w:snapToGrid/>
                <w:color w:val="000000" w:themeColor="text1"/>
                <w:sz w:val="21"/>
                <w:szCs w:val="21"/>
                <w14:textFill>
                  <w14:solidFill>
                    <w14:schemeClr w14:val="tx1"/>
                  </w14:solidFill>
                </w14:textFill>
              </w:rPr>
              <w:t>）</w:t>
            </w:r>
          </w:p>
        </w:tc>
        <w:tc>
          <w:tcPr>
            <w:tcW w:w="680" w:type="dxa"/>
            <w:tcBorders>
              <w:top w:val="nil"/>
              <w:left w:val="nil"/>
              <w:bottom w:val="single" w:color="auto" w:sz="4" w:space="0"/>
              <w:right w:val="single" w:color="000000" w:sz="8" w:space="0"/>
            </w:tcBorders>
            <w:shd w:val="clear" w:color="auto" w:fill="auto"/>
            <w:noWrap/>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选修</w:t>
            </w:r>
          </w:p>
        </w:tc>
        <w:tc>
          <w:tcPr>
            <w:tcW w:w="640" w:type="dxa"/>
            <w:tcBorders>
              <w:top w:val="nil"/>
              <w:left w:val="nil"/>
              <w:bottom w:val="single" w:color="auto" w:sz="4"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640" w:type="dxa"/>
            <w:tcBorders>
              <w:top w:val="nil"/>
              <w:left w:val="nil"/>
              <w:bottom w:val="single" w:color="auto" w:sz="4"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36</w:t>
            </w:r>
          </w:p>
        </w:tc>
        <w:tc>
          <w:tcPr>
            <w:tcW w:w="640" w:type="dxa"/>
            <w:tcBorders>
              <w:top w:val="nil"/>
              <w:left w:val="nil"/>
              <w:bottom w:val="single" w:color="auto" w:sz="4"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36</w:t>
            </w:r>
          </w:p>
        </w:tc>
        <w:tc>
          <w:tcPr>
            <w:tcW w:w="640" w:type="dxa"/>
            <w:tcBorders>
              <w:top w:val="nil"/>
              <w:left w:val="nil"/>
              <w:bottom w:val="single" w:color="auto" w:sz="4"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nil"/>
              <w:left w:val="nil"/>
              <w:bottom w:val="single" w:color="auto" w:sz="4"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nil"/>
              <w:left w:val="nil"/>
              <w:bottom w:val="single" w:color="auto" w:sz="4"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nil"/>
              <w:left w:val="nil"/>
              <w:bottom w:val="single" w:color="auto" w:sz="4"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71" w:type="dxa"/>
            <w:tcBorders>
              <w:top w:val="nil"/>
              <w:left w:val="nil"/>
              <w:bottom w:val="single" w:color="auto" w:sz="4"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534" w:type="dxa"/>
            <w:tcBorders>
              <w:top w:val="nil"/>
              <w:left w:val="nil"/>
              <w:bottom w:val="single" w:color="auto" w:sz="4"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nil"/>
              <w:left w:val="nil"/>
              <w:bottom w:val="single" w:color="auto" w:sz="4"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841" w:type="dxa"/>
            <w:tcBorders>
              <w:top w:val="nil"/>
              <w:left w:val="nil"/>
              <w:bottom w:val="single" w:color="auto" w:sz="4"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709" w:type="dxa"/>
            <w:tcBorders>
              <w:top w:val="nil"/>
              <w:left w:val="nil"/>
              <w:bottom w:val="single" w:color="auto" w:sz="4" w:space="0"/>
              <w:right w:val="single" w:color="000000" w:sz="12"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考查</w:t>
            </w:r>
          </w:p>
        </w:tc>
      </w:tr>
      <w:tr>
        <w:tblPrEx>
          <w:tblCellMar>
            <w:top w:w="0" w:type="dxa"/>
            <w:left w:w="108" w:type="dxa"/>
            <w:bottom w:w="0" w:type="dxa"/>
            <w:right w:w="108" w:type="dxa"/>
          </w:tblCellMar>
        </w:tblPrEx>
        <w:trPr>
          <w:trHeight w:val="201" w:hRule="atLeast"/>
          <w:jc w:val="center"/>
        </w:trPr>
        <w:tc>
          <w:tcPr>
            <w:tcW w:w="486" w:type="dxa"/>
            <w:vMerge w:val="continue"/>
            <w:tcBorders>
              <w:left w:val="single" w:color="auto" w:sz="4" w:space="0"/>
              <w:right w:val="single" w:color="000000" w:sz="8"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vMerge w:val="continue"/>
            <w:tcBorders>
              <w:left w:val="single" w:color="000000" w:sz="8" w:space="0"/>
              <w:right w:val="single" w:color="000000" w:sz="8"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tcBorders>
              <w:top w:val="nil"/>
              <w:left w:val="nil"/>
              <w:bottom w:val="single" w:color="000000" w:sz="8"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5</w:t>
            </w:r>
          </w:p>
        </w:tc>
        <w:tc>
          <w:tcPr>
            <w:tcW w:w="216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中国书画</w:t>
            </w:r>
          </w:p>
        </w:tc>
        <w:tc>
          <w:tcPr>
            <w:tcW w:w="68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选修</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36</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18</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18</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w:t>
            </w:r>
          </w:p>
        </w:tc>
        <w:tc>
          <w:tcPr>
            <w:tcW w:w="5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考查</w:t>
            </w:r>
          </w:p>
        </w:tc>
      </w:tr>
      <w:tr>
        <w:tblPrEx>
          <w:tblCellMar>
            <w:top w:w="0" w:type="dxa"/>
            <w:left w:w="108" w:type="dxa"/>
            <w:bottom w:w="0" w:type="dxa"/>
            <w:right w:w="108" w:type="dxa"/>
          </w:tblCellMar>
        </w:tblPrEx>
        <w:trPr>
          <w:trHeight w:val="200" w:hRule="atLeast"/>
          <w:jc w:val="center"/>
        </w:trPr>
        <w:tc>
          <w:tcPr>
            <w:tcW w:w="486" w:type="dxa"/>
            <w:vMerge w:val="continue"/>
            <w:tcBorders>
              <w:left w:val="single" w:color="auto" w:sz="4" w:space="0"/>
              <w:right w:val="single" w:color="000000" w:sz="8"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vMerge w:val="continue"/>
            <w:tcBorders>
              <w:left w:val="single" w:color="000000" w:sz="8" w:space="0"/>
              <w:bottom w:val="single" w:color="000000" w:sz="8" w:space="0"/>
              <w:right w:val="single" w:color="000000" w:sz="8"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tcBorders>
              <w:top w:val="nil"/>
              <w:left w:val="nil"/>
              <w:bottom w:val="single" w:color="000000" w:sz="8"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6</w:t>
            </w:r>
          </w:p>
        </w:tc>
        <w:tc>
          <w:tcPr>
            <w:tcW w:w="216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体育与健康（2）</w:t>
            </w:r>
          </w:p>
        </w:tc>
        <w:tc>
          <w:tcPr>
            <w:tcW w:w="68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选修</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36</w:t>
            </w: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6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36</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7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w:t>
            </w:r>
          </w:p>
        </w:tc>
        <w:tc>
          <w:tcPr>
            <w:tcW w:w="53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84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考查</w:t>
            </w:r>
          </w:p>
        </w:tc>
      </w:tr>
      <w:tr>
        <w:tblPrEx>
          <w:tblCellMar>
            <w:top w:w="0" w:type="dxa"/>
            <w:left w:w="108" w:type="dxa"/>
            <w:bottom w:w="0" w:type="dxa"/>
            <w:right w:w="108" w:type="dxa"/>
          </w:tblCellMar>
        </w:tblPrEx>
        <w:trPr>
          <w:trHeight w:val="285" w:hRule="atLeast"/>
          <w:jc w:val="center"/>
        </w:trPr>
        <w:tc>
          <w:tcPr>
            <w:tcW w:w="486" w:type="dxa"/>
            <w:vMerge w:val="continue"/>
            <w:tcBorders>
              <w:left w:val="single" w:color="auto" w:sz="4" w:space="0"/>
              <w:right w:val="single" w:color="000000" w:sz="8"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vMerge w:val="restart"/>
            <w:tcBorders>
              <w:top w:val="nil"/>
              <w:left w:val="single" w:color="000000" w:sz="8" w:space="0"/>
              <w:bottom w:val="single" w:color="000000" w:sz="8" w:space="0"/>
              <w:right w:val="single" w:color="000000" w:sz="8" w:space="0"/>
            </w:tcBorders>
            <w:shd w:val="clear" w:color="auto" w:fill="auto"/>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专</w:t>
            </w:r>
            <w:r>
              <w:rPr>
                <w:rFonts w:hint="eastAsia" w:ascii="仿宋" w:hAnsi="仿宋" w:eastAsia="仿宋" w:cs="宋体"/>
                <w:b/>
                <w:bCs/>
                <w:snapToGrid/>
                <w:color w:val="000000" w:themeColor="text1"/>
                <w:sz w:val="21"/>
                <w:szCs w:val="21"/>
                <w14:textFill>
                  <w14:solidFill>
                    <w14:schemeClr w14:val="tx1"/>
                  </w14:solidFill>
                </w14:textFill>
              </w:rPr>
              <w:br w:type="textWrapping"/>
            </w:r>
            <w:r>
              <w:rPr>
                <w:rFonts w:hint="eastAsia" w:ascii="仿宋" w:hAnsi="仿宋" w:eastAsia="仿宋" w:cs="宋体"/>
                <w:b/>
                <w:bCs/>
                <w:snapToGrid/>
                <w:color w:val="000000" w:themeColor="text1"/>
                <w:sz w:val="21"/>
                <w:szCs w:val="21"/>
                <w14:textFill>
                  <w14:solidFill>
                    <w14:schemeClr w14:val="tx1"/>
                  </w14:solidFill>
                </w14:textFill>
              </w:rPr>
              <w:t>业</w:t>
            </w:r>
            <w:r>
              <w:rPr>
                <w:rFonts w:hint="eastAsia" w:ascii="仿宋" w:hAnsi="仿宋" w:eastAsia="仿宋" w:cs="宋体"/>
                <w:b/>
                <w:bCs/>
                <w:snapToGrid/>
                <w:color w:val="000000" w:themeColor="text1"/>
                <w:sz w:val="21"/>
                <w:szCs w:val="21"/>
                <w14:textFill>
                  <w14:solidFill>
                    <w14:schemeClr w14:val="tx1"/>
                  </w14:solidFill>
                </w14:textFill>
              </w:rPr>
              <w:br w:type="textWrapping"/>
            </w:r>
            <w:r>
              <w:rPr>
                <w:rFonts w:hint="eastAsia" w:ascii="仿宋" w:hAnsi="仿宋" w:eastAsia="仿宋" w:cs="宋体"/>
                <w:b/>
                <w:bCs/>
                <w:snapToGrid/>
                <w:color w:val="000000" w:themeColor="text1"/>
                <w:sz w:val="21"/>
                <w:szCs w:val="21"/>
                <w14:textFill>
                  <w14:solidFill>
                    <w14:schemeClr w14:val="tx1"/>
                  </w14:solidFill>
                </w14:textFill>
              </w:rPr>
              <w:t>选</w:t>
            </w:r>
            <w:r>
              <w:rPr>
                <w:rFonts w:hint="eastAsia" w:ascii="仿宋" w:hAnsi="仿宋" w:eastAsia="仿宋" w:cs="宋体"/>
                <w:b/>
                <w:bCs/>
                <w:snapToGrid/>
                <w:color w:val="000000" w:themeColor="text1"/>
                <w:sz w:val="21"/>
                <w:szCs w:val="21"/>
                <w14:textFill>
                  <w14:solidFill>
                    <w14:schemeClr w14:val="tx1"/>
                  </w14:solidFill>
                </w14:textFill>
              </w:rPr>
              <w:br w:type="textWrapping"/>
            </w:r>
            <w:r>
              <w:rPr>
                <w:rFonts w:hint="eastAsia" w:ascii="仿宋" w:hAnsi="仿宋" w:eastAsia="仿宋" w:cs="宋体"/>
                <w:b/>
                <w:bCs/>
                <w:snapToGrid/>
                <w:color w:val="000000" w:themeColor="text1"/>
                <w:sz w:val="21"/>
                <w:szCs w:val="21"/>
                <w14:textFill>
                  <w14:solidFill>
                    <w14:schemeClr w14:val="tx1"/>
                  </w14:solidFill>
                </w14:textFill>
              </w:rPr>
              <w:t>修</w:t>
            </w:r>
          </w:p>
        </w:tc>
        <w:tc>
          <w:tcPr>
            <w:tcW w:w="427"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1</w:t>
            </w:r>
          </w:p>
        </w:tc>
        <w:tc>
          <w:tcPr>
            <w:tcW w:w="2163" w:type="dxa"/>
            <w:tcBorders>
              <w:top w:val="single" w:color="auto" w:sz="4" w:space="0"/>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工厂供配电技术</w:t>
            </w:r>
          </w:p>
        </w:tc>
        <w:tc>
          <w:tcPr>
            <w:tcW w:w="680" w:type="dxa"/>
            <w:tcBorders>
              <w:top w:val="single" w:color="auto" w:sz="4" w:space="0"/>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选修</w:t>
            </w:r>
          </w:p>
        </w:tc>
        <w:tc>
          <w:tcPr>
            <w:tcW w:w="640" w:type="dxa"/>
            <w:tcBorders>
              <w:top w:val="single" w:color="auto" w:sz="4" w:space="0"/>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640" w:type="dxa"/>
            <w:tcBorders>
              <w:top w:val="single" w:color="auto" w:sz="4" w:space="0"/>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36</w:t>
            </w:r>
          </w:p>
        </w:tc>
        <w:tc>
          <w:tcPr>
            <w:tcW w:w="640" w:type="dxa"/>
            <w:tcBorders>
              <w:top w:val="single" w:color="auto" w:sz="4" w:space="0"/>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36</w:t>
            </w:r>
          </w:p>
        </w:tc>
        <w:tc>
          <w:tcPr>
            <w:tcW w:w="640" w:type="dxa"/>
            <w:tcBorders>
              <w:top w:val="single" w:color="auto" w:sz="4" w:space="0"/>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534" w:type="dxa"/>
            <w:tcBorders>
              <w:top w:val="single" w:color="auto" w:sz="4" w:space="0"/>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71" w:type="dxa"/>
            <w:tcBorders>
              <w:top w:val="single" w:color="auto" w:sz="4" w:space="0"/>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single" w:color="auto" w:sz="4" w:space="0"/>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841" w:type="dxa"/>
            <w:tcBorders>
              <w:top w:val="single" w:color="auto" w:sz="4" w:space="0"/>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709" w:type="dxa"/>
            <w:tcBorders>
              <w:top w:val="single" w:color="auto" w:sz="4" w:space="0"/>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考查</w:t>
            </w:r>
          </w:p>
        </w:tc>
      </w:tr>
      <w:tr>
        <w:tblPrEx>
          <w:tblCellMar>
            <w:top w:w="0" w:type="dxa"/>
            <w:left w:w="108" w:type="dxa"/>
            <w:bottom w:w="0" w:type="dxa"/>
            <w:right w:w="108" w:type="dxa"/>
          </w:tblCellMar>
        </w:tblPrEx>
        <w:trPr>
          <w:trHeight w:val="285" w:hRule="atLeast"/>
          <w:jc w:val="center"/>
        </w:trPr>
        <w:tc>
          <w:tcPr>
            <w:tcW w:w="486" w:type="dxa"/>
            <w:vMerge w:val="continue"/>
            <w:tcBorders>
              <w:left w:val="single" w:color="auto" w:sz="4" w:space="0"/>
              <w:right w:val="single" w:color="000000" w:sz="8"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vMerge w:val="continue"/>
            <w:tcBorders>
              <w:top w:val="nil"/>
              <w:left w:val="single" w:color="000000" w:sz="8" w:space="0"/>
              <w:bottom w:val="single" w:color="000000" w:sz="8" w:space="0"/>
              <w:right w:val="single" w:color="000000" w:sz="8"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2</w:t>
            </w:r>
          </w:p>
        </w:tc>
        <w:tc>
          <w:tcPr>
            <w:tcW w:w="2163"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制造技术基础</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选修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4</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72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72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4</w:t>
            </w:r>
          </w:p>
        </w:tc>
        <w:tc>
          <w:tcPr>
            <w:tcW w:w="57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84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考查</w:t>
            </w:r>
          </w:p>
        </w:tc>
      </w:tr>
      <w:tr>
        <w:tblPrEx>
          <w:tblCellMar>
            <w:top w:w="0" w:type="dxa"/>
            <w:left w:w="108" w:type="dxa"/>
            <w:bottom w:w="0" w:type="dxa"/>
            <w:right w:w="108" w:type="dxa"/>
          </w:tblCellMar>
        </w:tblPrEx>
        <w:trPr>
          <w:trHeight w:val="285" w:hRule="atLeast"/>
          <w:jc w:val="center"/>
        </w:trPr>
        <w:tc>
          <w:tcPr>
            <w:tcW w:w="486" w:type="dxa"/>
            <w:vMerge w:val="continue"/>
            <w:tcBorders>
              <w:left w:val="single" w:color="auto" w:sz="4" w:space="0"/>
              <w:right w:val="single" w:color="000000" w:sz="8"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vMerge w:val="continue"/>
            <w:tcBorders>
              <w:top w:val="nil"/>
              <w:left w:val="single" w:color="000000" w:sz="8" w:space="0"/>
              <w:bottom w:val="single" w:color="000000" w:sz="8" w:space="0"/>
              <w:right w:val="single" w:color="000000" w:sz="8"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3</w:t>
            </w:r>
          </w:p>
        </w:tc>
        <w:tc>
          <w:tcPr>
            <w:tcW w:w="2163"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CAD/CAM应用技术</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选修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4</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72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72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4</w:t>
            </w:r>
          </w:p>
        </w:tc>
        <w:tc>
          <w:tcPr>
            <w:tcW w:w="57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84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考查</w:t>
            </w:r>
          </w:p>
        </w:tc>
      </w:tr>
      <w:tr>
        <w:tblPrEx>
          <w:tblCellMar>
            <w:top w:w="0" w:type="dxa"/>
            <w:left w:w="108" w:type="dxa"/>
            <w:bottom w:w="0" w:type="dxa"/>
            <w:right w:w="108" w:type="dxa"/>
          </w:tblCellMar>
        </w:tblPrEx>
        <w:trPr>
          <w:trHeight w:val="285" w:hRule="atLeast"/>
          <w:jc w:val="center"/>
        </w:trPr>
        <w:tc>
          <w:tcPr>
            <w:tcW w:w="486" w:type="dxa"/>
            <w:vMerge w:val="continue"/>
            <w:tcBorders>
              <w:left w:val="single" w:color="auto" w:sz="4" w:space="0"/>
              <w:right w:val="single" w:color="000000" w:sz="8"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vMerge w:val="continue"/>
            <w:tcBorders>
              <w:top w:val="nil"/>
              <w:left w:val="single" w:color="000000" w:sz="8" w:space="0"/>
              <w:bottom w:val="single" w:color="000000" w:sz="8" w:space="0"/>
              <w:right w:val="single" w:color="000000" w:sz="8"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4</w:t>
            </w:r>
          </w:p>
        </w:tc>
        <w:tc>
          <w:tcPr>
            <w:tcW w:w="2163"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工业机器人应用认知</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选修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4</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72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72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7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4</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84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考查</w:t>
            </w:r>
          </w:p>
        </w:tc>
      </w:tr>
      <w:tr>
        <w:tblPrEx>
          <w:tblCellMar>
            <w:top w:w="0" w:type="dxa"/>
            <w:left w:w="108" w:type="dxa"/>
            <w:bottom w:w="0" w:type="dxa"/>
            <w:right w:w="108" w:type="dxa"/>
          </w:tblCellMar>
        </w:tblPrEx>
        <w:trPr>
          <w:trHeight w:val="285" w:hRule="atLeast"/>
          <w:jc w:val="center"/>
        </w:trPr>
        <w:tc>
          <w:tcPr>
            <w:tcW w:w="486" w:type="dxa"/>
            <w:vMerge w:val="continue"/>
            <w:tcBorders>
              <w:left w:val="single" w:color="auto" w:sz="4" w:space="0"/>
              <w:bottom w:val="single" w:color="000000" w:sz="8" w:space="0"/>
              <w:right w:val="single" w:color="000000" w:sz="8"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vMerge w:val="continue"/>
            <w:tcBorders>
              <w:top w:val="nil"/>
              <w:left w:val="single" w:color="000000" w:sz="8" w:space="0"/>
              <w:bottom w:val="single" w:color="000000" w:sz="8" w:space="0"/>
              <w:right w:val="single" w:color="000000" w:sz="8" w:space="0"/>
            </w:tcBorders>
            <w:vAlign w:val="center"/>
          </w:tcPr>
          <w:p>
            <w:pPr>
              <w:widowControl/>
              <w:jc w:val="left"/>
              <w:rPr>
                <w:rFonts w:ascii="仿宋" w:hAnsi="仿宋" w:eastAsia="仿宋" w:cs="宋体"/>
                <w:b/>
                <w:bCs/>
                <w:snapToGrid/>
                <w:color w:val="000000" w:themeColor="text1"/>
                <w:sz w:val="21"/>
                <w:szCs w:val="21"/>
                <w14:textFill>
                  <w14:solidFill>
                    <w14:schemeClr w14:val="tx1"/>
                  </w14:solidFill>
                </w14:textFill>
              </w:rPr>
            </w:pPr>
          </w:p>
        </w:tc>
        <w:tc>
          <w:tcPr>
            <w:tcW w:w="427"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5</w:t>
            </w:r>
          </w:p>
        </w:tc>
        <w:tc>
          <w:tcPr>
            <w:tcW w:w="2163" w:type="dxa"/>
            <w:tcBorders>
              <w:top w:val="nil"/>
              <w:left w:val="nil"/>
              <w:bottom w:val="single" w:color="000000" w:sz="8" w:space="0"/>
              <w:right w:val="single" w:color="000000" w:sz="8" w:space="0"/>
            </w:tcBorders>
            <w:shd w:val="clear" w:color="auto" w:fill="auto"/>
            <w:vAlign w:val="center"/>
          </w:tcPr>
          <w:p>
            <w:pPr>
              <w:widowControl/>
              <w:jc w:val="left"/>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变频器实用技术</w:t>
            </w:r>
          </w:p>
        </w:tc>
        <w:tc>
          <w:tcPr>
            <w:tcW w:w="68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选修</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4</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72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72</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7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4</w:t>
            </w:r>
          </w:p>
        </w:tc>
        <w:tc>
          <w:tcPr>
            <w:tcW w:w="534"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841"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c>
          <w:tcPr>
            <w:tcW w:w="709" w:type="dxa"/>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ascii="仿宋" w:hAnsi="仿宋" w:eastAsia="仿宋" w:cs="宋体"/>
                <w:snapToGrid/>
                <w:color w:val="000000" w:themeColor="text1"/>
                <w:sz w:val="21"/>
                <w:szCs w:val="21"/>
                <w14:textFill>
                  <w14:solidFill>
                    <w14:schemeClr w14:val="tx1"/>
                  </w14:solidFill>
                </w14:textFill>
              </w:rPr>
              <w:t>考查</w:t>
            </w:r>
          </w:p>
        </w:tc>
      </w:tr>
      <w:tr>
        <w:tblPrEx>
          <w:tblCellMar>
            <w:top w:w="0" w:type="dxa"/>
            <w:left w:w="108" w:type="dxa"/>
            <w:bottom w:w="0" w:type="dxa"/>
            <w:right w:w="108" w:type="dxa"/>
          </w:tblCellMar>
        </w:tblPrEx>
        <w:trPr>
          <w:trHeight w:val="345" w:hRule="atLeast"/>
          <w:jc w:val="center"/>
        </w:trPr>
        <w:tc>
          <w:tcPr>
            <w:tcW w:w="4183" w:type="dxa"/>
            <w:gridSpan w:val="5"/>
            <w:tcBorders>
              <w:top w:val="single" w:color="auto" w:sz="8" w:space="0"/>
              <w:left w:val="single" w:color="000000" w:sz="12" w:space="0"/>
              <w:bottom w:val="single" w:color="auto" w:sz="8" w:space="0"/>
              <w:right w:val="single" w:color="000000" w:sz="8" w:space="0"/>
            </w:tcBorders>
            <w:shd w:val="clear" w:color="auto" w:fill="auto"/>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小计</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35</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630</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576</w:t>
            </w:r>
          </w:p>
        </w:tc>
        <w:tc>
          <w:tcPr>
            <w:tcW w:w="640" w:type="dxa"/>
            <w:tcBorders>
              <w:top w:val="nil"/>
              <w:left w:val="nil"/>
              <w:bottom w:val="single" w:color="000000" w:sz="8" w:space="0"/>
              <w:right w:val="single" w:color="000000" w:sz="8" w:space="0"/>
            </w:tcBorders>
            <w:shd w:val="clear" w:color="auto" w:fill="auto"/>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54</w:t>
            </w:r>
          </w:p>
        </w:tc>
        <w:tc>
          <w:tcPr>
            <w:tcW w:w="4791" w:type="dxa"/>
            <w:gridSpan w:val="8"/>
            <w:tcBorders>
              <w:top w:val="nil"/>
              <w:left w:val="nil"/>
              <w:bottom w:val="single" w:color="000000" w:sz="8" w:space="0"/>
              <w:right w:val="single" w:color="000000" w:sz="12"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p>
        </w:tc>
      </w:tr>
      <w:tr>
        <w:tblPrEx>
          <w:tblCellMar>
            <w:top w:w="0" w:type="dxa"/>
            <w:left w:w="108" w:type="dxa"/>
            <w:bottom w:w="0" w:type="dxa"/>
            <w:right w:w="108" w:type="dxa"/>
          </w:tblCellMar>
        </w:tblPrEx>
        <w:trPr>
          <w:trHeight w:val="319" w:hRule="atLeast"/>
          <w:jc w:val="center"/>
        </w:trPr>
        <w:tc>
          <w:tcPr>
            <w:tcW w:w="4183" w:type="dxa"/>
            <w:gridSpan w:val="5"/>
            <w:tcBorders>
              <w:top w:val="single" w:color="auto" w:sz="8" w:space="0"/>
              <w:left w:val="single" w:color="000000" w:sz="12" w:space="0"/>
              <w:bottom w:val="single" w:color="000000" w:sz="12" w:space="0"/>
              <w:right w:val="single" w:color="000000" w:sz="8" w:space="0"/>
            </w:tcBorders>
            <w:shd w:val="clear" w:color="auto" w:fill="auto"/>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合  计</w:t>
            </w:r>
          </w:p>
        </w:tc>
        <w:tc>
          <w:tcPr>
            <w:tcW w:w="640" w:type="dxa"/>
            <w:tcBorders>
              <w:top w:val="nil"/>
              <w:left w:val="nil"/>
              <w:bottom w:val="single" w:color="000000" w:sz="12" w:space="0"/>
              <w:right w:val="single" w:color="000000" w:sz="8" w:space="0"/>
            </w:tcBorders>
            <w:shd w:val="clear" w:color="auto" w:fill="auto"/>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185</w:t>
            </w:r>
          </w:p>
        </w:tc>
        <w:tc>
          <w:tcPr>
            <w:tcW w:w="640" w:type="dxa"/>
            <w:tcBorders>
              <w:top w:val="nil"/>
              <w:left w:val="nil"/>
              <w:bottom w:val="single" w:color="000000" w:sz="12" w:space="0"/>
              <w:right w:val="single" w:color="000000" w:sz="8" w:space="0"/>
            </w:tcBorders>
            <w:shd w:val="clear" w:color="auto" w:fill="auto"/>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3342</w:t>
            </w:r>
          </w:p>
        </w:tc>
        <w:tc>
          <w:tcPr>
            <w:tcW w:w="640" w:type="dxa"/>
            <w:tcBorders>
              <w:top w:val="nil"/>
              <w:left w:val="nil"/>
              <w:bottom w:val="single" w:color="000000" w:sz="12" w:space="0"/>
              <w:right w:val="single" w:color="000000" w:sz="8" w:space="0"/>
            </w:tcBorders>
            <w:shd w:val="clear" w:color="auto" w:fill="auto"/>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2248</w:t>
            </w:r>
          </w:p>
        </w:tc>
        <w:tc>
          <w:tcPr>
            <w:tcW w:w="640" w:type="dxa"/>
            <w:tcBorders>
              <w:top w:val="nil"/>
              <w:left w:val="nil"/>
              <w:bottom w:val="single" w:color="000000" w:sz="12" w:space="0"/>
              <w:right w:val="single" w:color="000000" w:sz="8" w:space="0"/>
            </w:tcBorders>
            <w:shd w:val="clear" w:color="auto" w:fill="auto"/>
            <w:vAlign w:val="center"/>
          </w:tcPr>
          <w:p>
            <w:pPr>
              <w:widowControl/>
              <w:jc w:val="center"/>
              <w:rPr>
                <w:rFonts w:ascii="仿宋" w:hAnsi="仿宋" w:eastAsia="仿宋" w:cs="宋体"/>
                <w:b/>
                <w:bCs/>
                <w:snapToGrid/>
                <w:color w:val="000000" w:themeColor="text1"/>
                <w:sz w:val="21"/>
                <w:szCs w:val="21"/>
                <w14:textFill>
                  <w14:solidFill>
                    <w14:schemeClr w14:val="tx1"/>
                  </w14:solidFill>
                </w14:textFill>
              </w:rPr>
            </w:pPr>
            <w:r>
              <w:rPr>
                <w:rFonts w:hint="eastAsia" w:ascii="仿宋" w:hAnsi="仿宋" w:eastAsia="仿宋" w:cs="宋体"/>
                <w:b/>
                <w:bCs/>
                <w:snapToGrid/>
                <w:color w:val="000000" w:themeColor="text1"/>
                <w:sz w:val="21"/>
                <w:szCs w:val="21"/>
                <w14:textFill>
                  <w14:solidFill>
                    <w14:schemeClr w14:val="tx1"/>
                  </w14:solidFill>
                </w14:textFill>
              </w:rPr>
              <w:t>1094</w:t>
            </w:r>
          </w:p>
        </w:tc>
        <w:tc>
          <w:tcPr>
            <w:tcW w:w="534" w:type="dxa"/>
            <w:tcBorders>
              <w:top w:val="nil"/>
              <w:left w:val="nil"/>
              <w:bottom w:val="single" w:color="000000" w:sz="12"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30</w:t>
            </w:r>
          </w:p>
        </w:tc>
        <w:tc>
          <w:tcPr>
            <w:tcW w:w="534" w:type="dxa"/>
            <w:tcBorders>
              <w:top w:val="nil"/>
              <w:left w:val="nil"/>
              <w:bottom w:val="single" w:color="000000" w:sz="12"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30</w:t>
            </w:r>
          </w:p>
        </w:tc>
        <w:tc>
          <w:tcPr>
            <w:tcW w:w="534" w:type="dxa"/>
            <w:tcBorders>
              <w:top w:val="nil"/>
              <w:left w:val="nil"/>
              <w:bottom w:val="single" w:color="000000" w:sz="12"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30</w:t>
            </w:r>
          </w:p>
        </w:tc>
        <w:tc>
          <w:tcPr>
            <w:tcW w:w="571" w:type="dxa"/>
            <w:tcBorders>
              <w:top w:val="nil"/>
              <w:left w:val="nil"/>
              <w:bottom w:val="single" w:color="000000" w:sz="12"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30</w:t>
            </w:r>
          </w:p>
        </w:tc>
        <w:tc>
          <w:tcPr>
            <w:tcW w:w="534" w:type="dxa"/>
            <w:tcBorders>
              <w:top w:val="nil"/>
              <w:left w:val="nil"/>
              <w:bottom w:val="single" w:color="000000" w:sz="12"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30</w:t>
            </w:r>
          </w:p>
        </w:tc>
        <w:tc>
          <w:tcPr>
            <w:tcW w:w="534" w:type="dxa"/>
            <w:tcBorders>
              <w:top w:val="nil"/>
              <w:left w:val="nil"/>
              <w:bottom w:val="single" w:color="000000" w:sz="12" w:space="0"/>
              <w:right w:val="single" w:color="000000" w:sz="8" w:space="0"/>
            </w:tcBorders>
            <w:shd w:val="clear" w:color="auto" w:fill="auto"/>
            <w:vAlign w:val="center"/>
          </w:tcPr>
          <w:p>
            <w:pPr>
              <w:widowControl/>
              <w:jc w:val="center"/>
              <w:rPr>
                <w:rFonts w:ascii="仿宋" w:hAnsi="仿宋" w:eastAsia="仿宋" w:cs="宋体"/>
                <w:snapToGrid/>
                <w:color w:val="000000" w:themeColor="text1"/>
                <w:sz w:val="21"/>
                <w:szCs w:val="21"/>
                <w14:textFill>
                  <w14:solidFill>
                    <w14:schemeClr w14:val="tx1"/>
                  </w14:solidFill>
                </w14:textFill>
              </w:rPr>
            </w:pPr>
            <w:r>
              <w:rPr>
                <w:rFonts w:hint="eastAsia" w:ascii="仿宋" w:hAnsi="仿宋" w:eastAsia="仿宋" w:cs="宋体"/>
                <w:snapToGrid/>
                <w:color w:val="000000" w:themeColor="text1"/>
                <w:sz w:val="21"/>
                <w:szCs w:val="21"/>
                <w14:textFill>
                  <w14:solidFill>
                    <w14:schemeClr w14:val="tx1"/>
                  </w14:solidFill>
                </w14:textFill>
              </w:rPr>
              <w:t>30</w:t>
            </w:r>
          </w:p>
        </w:tc>
        <w:tc>
          <w:tcPr>
            <w:tcW w:w="841" w:type="dxa"/>
            <w:tcBorders>
              <w:top w:val="nil"/>
              <w:left w:val="nil"/>
              <w:bottom w:val="single" w:color="000000" w:sz="12" w:space="0"/>
              <w:right w:val="single" w:color="000000" w:sz="8" w:space="0"/>
            </w:tcBorders>
            <w:shd w:val="clear" w:color="auto" w:fill="auto"/>
            <w:vAlign w:val="center"/>
          </w:tcPr>
          <w:p>
            <w:pPr>
              <w:widowControl/>
              <w:jc w:val="center"/>
              <w:rPr>
                <w:rFonts w:ascii="仿宋_GB2312" w:eastAsia="仿宋_GB2312" w:cs="宋体"/>
                <w:snapToGrid/>
                <w:color w:val="000000" w:themeColor="text1"/>
                <w:sz w:val="21"/>
                <w:szCs w:val="21"/>
                <w14:textFill>
                  <w14:solidFill>
                    <w14:schemeClr w14:val="tx1"/>
                  </w14:solidFill>
                </w14:textFill>
              </w:rPr>
            </w:pPr>
          </w:p>
        </w:tc>
        <w:tc>
          <w:tcPr>
            <w:tcW w:w="709" w:type="dxa"/>
            <w:tcBorders>
              <w:top w:val="nil"/>
              <w:left w:val="nil"/>
              <w:bottom w:val="single" w:color="000000" w:sz="12" w:space="0"/>
              <w:right w:val="single" w:color="000000" w:sz="12" w:space="0"/>
            </w:tcBorders>
            <w:shd w:val="clear" w:color="auto" w:fill="auto"/>
            <w:noWrap/>
            <w:vAlign w:val="center"/>
          </w:tcPr>
          <w:p>
            <w:pPr>
              <w:widowControl/>
              <w:jc w:val="center"/>
              <w:rPr>
                <w:rFonts w:cs="宋体"/>
                <w:snapToGrid/>
                <w:color w:val="000000" w:themeColor="text1"/>
                <w:sz w:val="21"/>
                <w:szCs w:val="21"/>
                <w14:textFill>
                  <w14:solidFill>
                    <w14:schemeClr w14:val="tx1"/>
                  </w14:solidFill>
                </w14:textFill>
              </w:rPr>
            </w:pPr>
          </w:p>
        </w:tc>
      </w:tr>
    </w:tbl>
    <w:p>
      <w:pPr>
        <w:jc w:val="center"/>
        <w:rPr>
          <w:rFonts w:hint="eastAsia" w:ascii="宋体" w:hAnsi="宋体" w:eastAsia="宋体" w:cs="宋体"/>
          <w:b/>
          <w:bCs w:val="0"/>
          <w:color w:val="000000" w:themeColor="text1"/>
          <w:spacing w:val="-2"/>
          <w:sz w:val="24"/>
          <w:szCs w:val="24"/>
          <w14:textFill>
            <w14:solidFill>
              <w14:schemeClr w14:val="tx1"/>
            </w14:solidFill>
          </w14:textFill>
        </w:rPr>
      </w:pPr>
      <w:r>
        <w:rPr>
          <w:rFonts w:hint="eastAsia" w:ascii="宋体" w:hAnsi="宋体" w:eastAsia="宋体" w:cs="宋体"/>
          <w:b/>
          <w:bCs w:val="0"/>
          <w:color w:val="000000" w:themeColor="text1"/>
          <w:spacing w:val="-2"/>
          <w:sz w:val="24"/>
          <w:szCs w:val="24"/>
          <w14:textFill>
            <w14:solidFill>
              <w14:schemeClr w14:val="tx1"/>
            </w14:solidFill>
          </w14:textFill>
        </w:rPr>
        <w:t>表7-2 机电技术应用专业教学运行计划表</w:t>
      </w:r>
    </w:p>
    <w:p>
      <w:pPr>
        <w:spacing w:line="600" w:lineRule="exact"/>
        <w:ind w:firstLine="640" w:firstLineChars="200"/>
        <w:rPr>
          <w:rFonts w:ascii="黑体" w:hAnsi="黑体" w:eastAsia="黑体" w:cs="黑体"/>
          <w:color w:val="000000" w:themeColor="text1"/>
          <w:sz w:val="32"/>
          <w:szCs w:val="32"/>
          <w14:textFill>
            <w14:solidFill>
              <w14:schemeClr w14:val="tx1"/>
            </w14:solidFill>
          </w14:textFill>
        </w:rPr>
      </w:pPr>
    </w:p>
    <w:p>
      <w:pPr>
        <w:spacing w:line="600" w:lineRule="exact"/>
        <w:ind w:firstLine="640" w:firstLineChars="200"/>
        <w:rPr>
          <w:rFonts w:ascii="黑体" w:hAnsi="黑体" w:eastAsia="黑体" w:cs="黑体"/>
          <w:color w:val="000000" w:themeColor="text1"/>
          <w:sz w:val="32"/>
          <w:szCs w:val="32"/>
          <w14:textFill>
            <w14:solidFill>
              <w14:schemeClr w14:val="tx1"/>
            </w14:solidFill>
          </w14:textFill>
        </w:rPr>
        <w:sectPr>
          <w:pgSz w:w="16838" w:h="11906" w:orient="landscape"/>
          <w:pgMar w:top="1797" w:right="1440" w:bottom="1797" w:left="1440" w:header="851" w:footer="1559" w:gutter="0"/>
          <w:cols w:space="720" w:num="1"/>
          <w:docGrid w:type="lines" w:linePitch="381" w:charSpace="0"/>
        </w:sectPr>
      </w:pPr>
    </w:p>
    <w:p>
      <w:pPr>
        <w:pStyle w:val="15"/>
        <w:tabs>
          <w:tab w:val="center" w:pos="4153"/>
        </w:tabs>
        <w:spacing w:before="0" w:after="0" w:line="600" w:lineRule="exact"/>
        <w:jc w:val="left"/>
        <w:outlineLvl w:val="1"/>
        <w:rPr>
          <w:rFonts w:hint="eastAsia" w:ascii="黑体" w:hAnsi="黑体" w:eastAsia="黑体" w:cs="黑体"/>
          <w:b w:val="0"/>
          <w:color w:val="000000" w:themeColor="text1"/>
          <w:spacing w:val="-2"/>
          <w:sz w:val="28"/>
          <w:szCs w:val="28"/>
          <w14:textFill>
            <w14:solidFill>
              <w14:schemeClr w14:val="tx1"/>
            </w14:solidFill>
          </w14:textFill>
        </w:rPr>
      </w:pPr>
      <w:bookmarkStart w:id="23" w:name="_Toc46149265"/>
      <w:r>
        <w:rPr>
          <w:rFonts w:hint="eastAsia" w:ascii="黑体" w:hAnsi="黑体" w:eastAsia="黑体" w:cs="黑体"/>
          <w:b w:val="0"/>
          <w:color w:val="000000" w:themeColor="text1"/>
          <w:spacing w:val="-2"/>
          <w:sz w:val="28"/>
          <w:szCs w:val="28"/>
          <w14:textFill>
            <w14:solidFill>
              <w14:schemeClr w14:val="tx1"/>
            </w14:solidFill>
          </w14:textFill>
        </w:rPr>
        <w:t>八、保障条件</w:t>
      </w:r>
      <w:bookmarkEnd w:id="23"/>
    </w:p>
    <w:p>
      <w:pPr>
        <w:pStyle w:val="15"/>
        <w:tabs>
          <w:tab w:val="center" w:pos="4153"/>
        </w:tabs>
        <w:spacing w:before="0" w:after="0" w:line="600" w:lineRule="exact"/>
        <w:jc w:val="left"/>
        <w:outlineLvl w:val="1"/>
        <w:rPr>
          <w:rFonts w:ascii="仿宋" w:hAnsi="仿宋" w:eastAsia="仿宋" w:cs="仿宋_GB2312"/>
          <w:b w:val="0"/>
          <w:color w:val="000000" w:themeColor="text1"/>
          <w:spacing w:val="-2"/>
          <w:sz w:val="28"/>
          <w:szCs w:val="28"/>
          <w14:textFill>
            <w14:solidFill>
              <w14:schemeClr w14:val="tx1"/>
            </w14:solidFill>
          </w14:textFill>
        </w:rPr>
      </w:pPr>
      <w:bookmarkStart w:id="24" w:name="_Toc46149266"/>
      <w:r>
        <w:rPr>
          <w:rFonts w:hint="eastAsia" w:ascii="仿宋" w:hAnsi="仿宋" w:eastAsia="仿宋" w:cs="仿宋_GB2312"/>
          <w:b w:val="0"/>
          <w:color w:val="000000" w:themeColor="text1"/>
          <w:spacing w:val="-2"/>
          <w:sz w:val="28"/>
          <w:szCs w:val="28"/>
          <w14:textFill>
            <w14:solidFill>
              <w14:schemeClr w14:val="tx1"/>
            </w14:solidFill>
          </w14:textFill>
        </w:rPr>
        <w:t>（一）师资队伍</w:t>
      </w:r>
      <w:bookmarkEnd w:id="24"/>
    </w:p>
    <w:p>
      <w:pPr>
        <w:ind w:firstLine="482" w:firstLineChars="200"/>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表8-1   教学团队基本要求</w:t>
      </w:r>
    </w:p>
    <w:tbl>
      <w:tblPr>
        <w:tblStyle w:val="17"/>
        <w:tblW w:w="83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0"/>
        <w:gridCol w:w="6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blHeader/>
          <w:jc w:val="center"/>
        </w:trPr>
        <w:tc>
          <w:tcPr>
            <w:tcW w:w="1620" w:type="dxa"/>
            <w:tcBorders>
              <w:bottom w:val="single" w:color="auto" w:sz="4" w:space="0"/>
            </w:tcBorders>
            <w:shd w:val="clear" w:color="auto" w:fill="EAEAEA"/>
            <w:vAlign w:val="center"/>
          </w:tcPr>
          <w:p>
            <w:pPr>
              <w:widowControl/>
              <w:jc w:val="center"/>
              <w:rPr>
                <w:rFonts w:ascii="仿宋" w:hAnsi="仿宋" w:eastAsia="仿宋"/>
                <w:b/>
                <w:color w:val="000000" w:themeColor="text1"/>
                <w:sz w:val="21"/>
                <w:szCs w:val="21"/>
                <w14:textFill>
                  <w14:solidFill>
                    <w14:schemeClr w14:val="tx1"/>
                  </w14:solidFill>
                </w14:textFill>
              </w:rPr>
            </w:pPr>
            <w:r>
              <w:rPr>
                <w:rFonts w:ascii="仿宋" w:hAnsi="仿宋" w:eastAsia="仿宋"/>
                <w:b/>
                <w:color w:val="000000" w:themeColor="text1"/>
                <w:sz w:val="21"/>
                <w:szCs w:val="21"/>
                <w14:textFill>
                  <w14:solidFill>
                    <w14:schemeClr w14:val="tx1"/>
                  </w14:solidFill>
                </w14:textFill>
              </w:rPr>
              <w:t>项目</w:t>
            </w:r>
          </w:p>
        </w:tc>
        <w:tc>
          <w:tcPr>
            <w:tcW w:w="6680" w:type="dxa"/>
            <w:shd w:val="clear" w:color="auto" w:fill="EAEAEA"/>
            <w:vAlign w:val="center"/>
          </w:tcPr>
          <w:p>
            <w:pPr>
              <w:widowControl/>
              <w:jc w:val="center"/>
              <w:rPr>
                <w:rFonts w:ascii="仿宋" w:hAnsi="仿宋" w:eastAsia="仿宋"/>
                <w:b/>
                <w:color w:val="000000" w:themeColor="text1"/>
                <w:sz w:val="21"/>
                <w:szCs w:val="21"/>
                <w14:textFill>
                  <w14:solidFill>
                    <w14:schemeClr w14:val="tx1"/>
                  </w14:solidFill>
                </w14:textFill>
              </w:rPr>
            </w:pPr>
            <w:r>
              <w:rPr>
                <w:rFonts w:ascii="仿宋" w:hAnsi="仿宋" w:eastAsia="仿宋"/>
                <w:b/>
                <w:color w:val="000000" w:themeColor="text1"/>
                <w:sz w:val="21"/>
                <w:szCs w:val="21"/>
                <w14:textFill>
                  <w14:solidFill>
                    <w14:schemeClr w14:val="tx1"/>
                  </w14:solidFill>
                </w14:textFill>
              </w:rPr>
              <w:t>要   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EAEAEA"/>
            <w:vAlign w:val="center"/>
          </w:tcPr>
          <w:p>
            <w:pPr>
              <w:widowControl/>
              <w:jc w:val="center"/>
              <w:rPr>
                <w:rFonts w:ascii="仿宋" w:hAnsi="仿宋" w:eastAsia="仿宋"/>
                <w:color w:val="000000" w:themeColor="text1"/>
                <w:sz w:val="21"/>
                <w:szCs w:val="21"/>
                <w14:textFill>
                  <w14:solidFill>
                    <w14:schemeClr w14:val="tx1"/>
                  </w14:solidFill>
                </w14:textFill>
              </w:rPr>
            </w:pPr>
            <w:r>
              <w:rPr>
                <w:rFonts w:ascii="仿宋" w:hAnsi="仿宋" w:eastAsia="仿宋"/>
                <w:color w:val="000000" w:themeColor="text1"/>
                <w:sz w:val="21"/>
                <w:szCs w:val="21"/>
                <w14:textFill>
                  <w14:solidFill>
                    <w14:schemeClr w14:val="tx1"/>
                  </w14:solidFill>
                </w14:textFill>
              </w:rPr>
              <w:t>教师总数</w:t>
            </w:r>
          </w:p>
        </w:tc>
        <w:tc>
          <w:tcPr>
            <w:tcW w:w="6680" w:type="dxa"/>
            <w:shd w:val="clear" w:color="auto" w:fill="auto"/>
          </w:tcPr>
          <w:p>
            <w:pPr>
              <w:widowControl/>
              <w:jc w:val="left"/>
              <w:rPr>
                <w:rFonts w:ascii="仿宋" w:hAnsi="仿宋" w:eastAsia="仿宋"/>
                <w:color w:val="000000" w:themeColor="text1"/>
                <w:sz w:val="21"/>
                <w:szCs w:val="21"/>
                <w14:textFill>
                  <w14:solidFill>
                    <w14:schemeClr w14:val="tx1"/>
                  </w14:solidFill>
                </w14:textFill>
              </w:rPr>
            </w:pPr>
            <w:r>
              <w:rPr>
                <w:rFonts w:ascii="仿宋" w:hAnsi="仿宋" w:eastAsia="仿宋"/>
                <w:color w:val="000000" w:themeColor="text1"/>
                <w:sz w:val="21"/>
                <w:szCs w:val="21"/>
                <w14:textFill>
                  <w14:solidFill>
                    <w14:schemeClr w14:val="tx1"/>
                  </w14:solidFill>
                </w14:textFill>
              </w:rPr>
              <w:t>专任教师的生师比不高于25：1（不含公共课教师）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EAEAEA"/>
            <w:vAlign w:val="center"/>
          </w:tcPr>
          <w:p>
            <w:pPr>
              <w:widowControl/>
              <w:jc w:val="center"/>
              <w:rPr>
                <w:rFonts w:ascii="仿宋" w:hAnsi="仿宋" w:eastAsia="仿宋"/>
                <w:color w:val="000000" w:themeColor="text1"/>
                <w:sz w:val="21"/>
                <w:szCs w:val="21"/>
                <w14:textFill>
                  <w14:solidFill>
                    <w14:schemeClr w14:val="tx1"/>
                  </w14:solidFill>
                </w14:textFill>
              </w:rPr>
            </w:pPr>
            <w:r>
              <w:rPr>
                <w:rFonts w:ascii="仿宋" w:hAnsi="仿宋" w:eastAsia="仿宋"/>
                <w:color w:val="000000" w:themeColor="text1"/>
                <w:sz w:val="21"/>
                <w:szCs w:val="21"/>
                <w14:textFill>
                  <w14:solidFill>
                    <w14:schemeClr w14:val="tx1"/>
                  </w14:solidFill>
                </w14:textFill>
              </w:rPr>
              <w:t>专兼职教师比</w:t>
            </w:r>
          </w:p>
        </w:tc>
        <w:tc>
          <w:tcPr>
            <w:tcW w:w="6680" w:type="dxa"/>
            <w:shd w:val="clear" w:color="auto" w:fill="auto"/>
          </w:tcPr>
          <w:p>
            <w:pPr>
              <w:widowControl/>
              <w:jc w:val="left"/>
              <w:rPr>
                <w:rFonts w:ascii="仿宋" w:hAnsi="仿宋" w:eastAsia="仿宋"/>
                <w:color w:val="000000" w:themeColor="text1"/>
                <w:sz w:val="21"/>
                <w:szCs w:val="21"/>
                <w14:textFill>
                  <w14:solidFill>
                    <w14:schemeClr w14:val="tx1"/>
                  </w14:solidFill>
                </w14:textFill>
              </w:rPr>
            </w:pPr>
            <w:r>
              <w:rPr>
                <w:rFonts w:ascii="仿宋" w:hAnsi="仿宋" w:eastAsia="仿宋"/>
                <w:color w:val="000000" w:themeColor="text1"/>
                <w:sz w:val="21"/>
                <w:szCs w:val="21"/>
                <w14:textFill>
                  <w14:solidFill>
                    <w14:schemeClr w14:val="tx1"/>
                  </w14:solidFill>
                </w14:textFill>
              </w:rPr>
              <w:t>按7：3配备专、兼职教师，兼职教师应主要来自于行业企业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EAEAEA"/>
            <w:vAlign w:val="center"/>
          </w:tcPr>
          <w:p>
            <w:pPr>
              <w:widowControl/>
              <w:jc w:val="center"/>
              <w:rPr>
                <w:rFonts w:ascii="仿宋" w:hAnsi="仿宋" w:eastAsia="仿宋"/>
                <w:color w:val="000000" w:themeColor="text1"/>
                <w:sz w:val="21"/>
                <w:szCs w:val="21"/>
                <w14:textFill>
                  <w14:solidFill>
                    <w14:schemeClr w14:val="tx1"/>
                  </w14:solidFill>
                </w14:textFill>
              </w:rPr>
            </w:pPr>
            <w:r>
              <w:rPr>
                <w:rFonts w:ascii="仿宋" w:hAnsi="仿宋" w:eastAsia="仿宋"/>
                <w:color w:val="000000" w:themeColor="text1"/>
                <w:sz w:val="21"/>
                <w:szCs w:val="21"/>
                <w14:textFill>
                  <w14:solidFill>
                    <w14:schemeClr w14:val="tx1"/>
                  </w14:solidFill>
                </w14:textFill>
              </w:rPr>
              <w:t>双师素质结构</w:t>
            </w:r>
          </w:p>
        </w:tc>
        <w:tc>
          <w:tcPr>
            <w:tcW w:w="6680" w:type="dxa"/>
            <w:shd w:val="clear" w:color="auto" w:fill="auto"/>
          </w:tcPr>
          <w:p>
            <w:pPr>
              <w:widowControl/>
              <w:jc w:val="left"/>
              <w:rPr>
                <w:rFonts w:ascii="仿宋" w:hAnsi="仿宋" w:eastAsia="仿宋"/>
                <w:color w:val="000000" w:themeColor="text1"/>
                <w:sz w:val="21"/>
                <w:szCs w:val="21"/>
                <w14:textFill>
                  <w14:solidFill>
                    <w14:schemeClr w14:val="tx1"/>
                  </w14:solidFill>
                </w14:textFill>
              </w:rPr>
            </w:pPr>
            <w:r>
              <w:rPr>
                <w:rFonts w:ascii="仿宋" w:hAnsi="仿宋" w:eastAsia="仿宋"/>
                <w:color w:val="000000" w:themeColor="text1"/>
                <w:sz w:val="21"/>
                <w:szCs w:val="21"/>
                <w14:textFill>
                  <w14:solidFill>
                    <w14:schemeClr w14:val="tx1"/>
                  </w14:solidFill>
                </w14:textFill>
              </w:rPr>
              <w:t>教学团队双师素质要求达到</w:t>
            </w:r>
            <w:r>
              <w:rPr>
                <w:rFonts w:hint="eastAsia" w:ascii="仿宋" w:hAnsi="仿宋" w:eastAsia="仿宋"/>
                <w:color w:val="000000" w:themeColor="text1"/>
                <w:sz w:val="21"/>
                <w:szCs w:val="21"/>
                <w14:textFill>
                  <w14:solidFill>
                    <w14:schemeClr w14:val="tx1"/>
                  </w14:solidFill>
                </w14:textFill>
              </w:rPr>
              <w:t>8</w:t>
            </w:r>
            <w:r>
              <w:rPr>
                <w:rFonts w:ascii="仿宋" w:hAnsi="仿宋" w:eastAsia="仿宋"/>
                <w:color w:val="000000" w:themeColor="text1"/>
                <w:sz w:val="21"/>
                <w:szCs w:val="21"/>
                <w14:textFill>
                  <w14:solidFill>
                    <w14:schemeClr w14:val="tx1"/>
                  </w14:solidFill>
                </w14:textFill>
              </w:rPr>
              <w:t>0%，获得职业技能证书的比例达到</w:t>
            </w:r>
            <w:r>
              <w:rPr>
                <w:rFonts w:hint="eastAsia" w:ascii="仿宋" w:hAnsi="仿宋" w:eastAsia="仿宋"/>
                <w:color w:val="000000" w:themeColor="text1"/>
                <w:sz w:val="21"/>
                <w:szCs w:val="21"/>
                <w14:textFill>
                  <w14:solidFill>
                    <w14:schemeClr w14:val="tx1"/>
                  </w14:solidFill>
                </w14:textFill>
              </w:rPr>
              <w:t>6</w:t>
            </w:r>
            <w:r>
              <w:rPr>
                <w:rFonts w:ascii="仿宋" w:hAnsi="仿宋" w:eastAsia="仿宋"/>
                <w:color w:val="000000" w:themeColor="text1"/>
                <w:sz w:val="21"/>
                <w:szCs w:val="21"/>
                <w14:textFill>
                  <w14:solidFill>
                    <w14:schemeClr w14:val="tx1"/>
                  </w14:solidFill>
                </w14:textFill>
              </w:rPr>
              <w:t>0%以上，中青年专任教师近3年必须到企业任职4个月以上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EAEAEA"/>
            <w:vAlign w:val="center"/>
          </w:tcPr>
          <w:p>
            <w:pPr>
              <w:widowControl/>
              <w:jc w:val="center"/>
              <w:rPr>
                <w:rFonts w:ascii="仿宋" w:hAnsi="仿宋" w:eastAsia="仿宋"/>
                <w:color w:val="000000" w:themeColor="text1"/>
                <w:sz w:val="21"/>
                <w:szCs w:val="21"/>
                <w14:textFill>
                  <w14:solidFill>
                    <w14:schemeClr w14:val="tx1"/>
                  </w14:solidFill>
                </w14:textFill>
              </w:rPr>
            </w:pPr>
            <w:r>
              <w:rPr>
                <w:rFonts w:ascii="仿宋" w:hAnsi="仿宋" w:eastAsia="仿宋"/>
                <w:color w:val="000000" w:themeColor="text1"/>
                <w:sz w:val="21"/>
                <w:szCs w:val="21"/>
                <w14:textFill>
                  <w14:solidFill>
                    <w14:schemeClr w14:val="tx1"/>
                  </w14:solidFill>
                </w14:textFill>
              </w:rPr>
              <w:t>骨干教师</w:t>
            </w:r>
          </w:p>
        </w:tc>
        <w:tc>
          <w:tcPr>
            <w:tcW w:w="6680" w:type="dxa"/>
            <w:shd w:val="clear" w:color="auto" w:fill="auto"/>
          </w:tcPr>
          <w:p>
            <w:pPr>
              <w:widowControl/>
              <w:jc w:val="left"/>
              <w:rPr>
                <w:rFonts w:ascii="仿宋" w:hAnsi="仿宋" w:eastAsia="仿宋"/>
                <w:color w:val="000000" w:themeColor="text1"/>
                <w:sz w:val="21"/>
                <w:szCs w:val="21"/>
                <w14:textFill>
                  <w14:solidFill>
                    <w14:schemeClr w14:val="tx1"/>
                  </w14:solidFill>
                </w14:textFill>
              </w:rPr>
            </w:pPr>
            <w:r>
              <w:rPr>
                <w:rFonts w:ascii="仿宋" w:hAnsi="仿宋" w:eastAsia="仿宋"/>
                <w:color w:val="000000" w:themeColor="text1"/>
                <w:sz w:val="21"/>
                <w:szCs w:val="21"/>
                <w14:textFill>
                  <w14:solidFill>
                    <w14:schemeClr w14:val="tx1"/>
                  </w14:solidFill>
                </w14:textFill>
              </w:rPr>
              <w:t>骨干教师占教师总数的25%以上，骨干教师要求能</w:t>
            </w:r>
            <w:r>
              <w:rPr>
                <w:rFonts w:ascii="仿宋" w:hAnsi="仿宋" w:eastAsia="仿宋"/>
                <w:bCs/>
                <w:color w:val="000000" w:themeColor="text1"/>
                <w:sz w:val="21"/>
                <w:szCs w:val="21"/>
                <w14:textFill>
                  <w14:solidFill>
                    <w14:schemeClr w14:val="tx1"/>
                  </w14:solidFill>
                </w14:textFill>
              </w:rPr>
              <w:t>主讲2门及以上专业课程，其中至少1门为专业核心课程；至少带1名青年教师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EAEAEA"/>
            <w:vAlign w:val="center"/>
          </w:tcPr>
          <w:p>
            <w:pPr>
              <w:widowControl/>
              <w:jc w:val="center"/>
              <w:rPr>
                <w:rFonts w:ascii="仿宋" w:hAnsi="仿宋" w:eastAsia="仿宋"/>
                <w:color w:val="000000" w:themeColor="text1"/>
                <w:sz w:val="21"/>
                <w:szCs w:val="21"/>
                <w14:textFill>
                  <w14:solidFill>
                    <w14:schemeClr w14:val="tx1"/>
                  </w14:solidFill>
                </w14:textFill>
              </w:rPr>
            </w:pPr>
            <w:r>
              <w:rPr>
                <w:rFonts w:ascii="仿宋" w:hAnsi="仿宋" w:eastAsia="仿宋"/>
                <w:color w:val="000000" w:themeColor="text1"/>
                <w:sz w:val="21"/>
                <w:szCs w:val="21"/>
                <w14:textFill>
                  <w14:solidFill>
                    <w14:schemeClr w14:val="tx1"/>
                  </w14:solidFill>
                </w14:textFill>
              </w:rPr>
              <w:t>专业（群）带头人</w:t>
            </w:r>
          </w:p>
        </w:tc>
        <w:tc>
          <w:tcPr>
            <w:tcW w:w="6680" w:type="dxa"/>
            <w:shd w:val="clear" w:color="auto" w:fill="auto"/>
          </w:tcPr>
          <w:p>
            <w:pPr>
              <w:widowControl/>
              <w:jc w:val="left"/>
              <w:rPr>
                <w:rFonts w:ascii="仿宋" w:hAnsi="仿宋" w:eastAsia="仿宋"/>
                <w:color w:val="000000" w:themeColor="text1"/>
                <w:sz w:val="21"/>
                <w:szCs w:val="21"/>
                <w14:textFill>
                  <w14:solidFill>
                    <w14:schemeClr w14:val="tx1"/>
                  </w14:solidFill>
                </w14:textFill>
              </w:rPr>
            </w:pPr>
            <w:r>
              <w:rPr>
                <w:rFonts w:ascii="仿宋" w:hAnsi="仿宋" w:eastAsia="仿宋"/>
                <w:color w:val="000000" w:themeColor="text1"/>
                <w:sz w:val="21"/>
                <w:szCs w:val="21"/>
                <w14:textFill>
                  <w14:solidFill>
                    <w14:schemeClr w14:val="tx1"/>
                  </w14:solidFill>
                </w14:textFill>
              </w:rPr>
              <w:t>实行双带头人（专职兼职带头人各一人），专业带头人原则上应具有高级职称，熟悉行业企业的最新技术动态，把握专业发展方向，具备较强的专业水平和专业能力，能够带领教学团队完成专业建设、课程建设与教学改革等工作；</w:t>
            </w:r>
          </w:p>
          <w:p>
            <w:pPr>
              <w:widowControl/>
              <w:jc w:val="left"/>
              <w:rPr>
                <w:rFonts w:ascii="仿宋" w:hAnsi="仿宋" w:eastAsia="仿宋"/>
                <w:color w:val="000000" w:themeColor="text1"/>
                <w:sz w:val="21"/>
                <w:szCs w:val="21"/>
                <w14:textFill>
                  <w14:solidFill>
                    <w14:schemeClr w14:val="tx1"/>
                  </w14:solidFill>
                </w14:textFill>
              </w:rPr>
            </w:pPr>
            <w:r>
              <w:rPr>
                <w:rFonts w:ascii="仿宋" w:hAnsi="仿宋" w:eastAsia="仿宋"/>
                <w:color w:val="000000" w:themeColor="text1"/>
                <w:sz w:val="21"/>
                <w:szCs w:val="21"/>
                <w14:textFill>
                  <w14:solidFill>
                    <w14:schemeClr w14:val="tx1"/>
                  </w14:solidFill>
                </w14:textFill>
              </w:rPr>
              <w:t>专业群带头人</w:t>
            </w:r>
            <w:r>
              <w:rPr>
                <w:rFonts w:ascii="仿宋" w:hAnsi="仿宋" w:eastAsia="仿宋"/>
                <w:bCs/>
                <w:color w:val="000000" w:themeColor="text1"/>
                <w:sz w:val="21"/>
                <w:szCs w:val="21"/>
                <w14:textFill>
                  <w14:solidFill>
                    <w14:schemeClr w14:val="tx1"/>
                  </w14:solidFill>
                </w14:textFill>
              </w:rPr>
              <w:t>应在省内或行业内具有较大影响，原则上具备正高级职称</w:t>
            </w:r>
            <w:r>
              <w:rPr>
                <w:rFonts w:ascii="仿宋" w:hAnsi="仿宋" w:eastAsia="仿宋"/>
                <w:color w:val="000000" w:themeColor="text1"/>
                <w:sz w:val="21"/>
                <w:szCs w:val="21"/>
                <w14:textFill>
                  <w14:solidFill>
                    <w14:schemeClr w14:val="tx1"/>
                  </w14:solidFill>
                </w14:textFill>
              </w:rPr>
              <w:t>并能够牵头取得1项以上省级标志性成果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EAEAEA"/>
            <w:vAlign w:val="center"/>
          </w:tcPr>
          <w:p>
            <w:pPr>
              <w:widowControl/>
              <w:jc w:val="center"/>
              <w:rPr>
                <w:rFonts w:ascii="仿宋" w:hAnsi="仿宋" w:eastAsia="仿宋"/>
                <w:color w:val="000000" w:themeColor="text1"/>
                <w:sz w:val="21"/>
                <w:szCs w:val="21"/>
                <w14:textFill>
                  <w14:solidFill>
                    <w14:schemeClr w14:val="tx1"/>
                  </w14:solidFill>
                </w14:textFill>
              </w:rPr>
            </w:pPr>
            <w:r>
              <w:rPr>
                <w:rFonts w:ascii="仿宋" w:hAnsi="仿宋" w:eastAsia="仿宋"/>
                <w:color w:val="000000" w:themeColor="text1"/>
                <w:sz w:val="21"/>
                <w:szCs w:val="21"/>
                <w14:textFill>
                  <w14:solidFill>
                    <w14:schemeClr w14:val="tx1"/>
                  </w14:solidFill>
                </w14:textFill>
              </w:rPr>
              <w:t>年龄结构</w:t>
            </w:r>
          </w:p>
        </w:tc>
        <w:tc>
          <w:tcPr>
            <w:tcW w:w="6680" w:type="dxa"/>
            <w:shd w:val="clear" w:color="auto" w:fill="auto"/>
          </w:tcPr>
          <w:p>
            <w:pPr>
              <w:widowControl/>
              <w:jc w:val="left"/>
              <w:rPr>
                <w:rFonts w:ascii="仿宋" w:hAnsi="仿宋" w:eastAsia="仿宋"/>
                <w:color w:val="000000" w:themeColor="text1"/>
                <w:sz w:val="21"/>
                <w:szCs w:val="21"/>
                <w14:textFill>
                  <w14:solidFill>
                    <w14:schemeClr w14:val="tx1"/>
                  </w14:solidFill>
                </w14:textFill>
              </w:rPr>
            </w:pPr>
            <w:r>
              <w:rPr>
                <w:rFonts w:ascii="仿宋" w:hAnsi="仿宋" w:eastAsia="仿宋"/>
                <w:color w:val="000000" w:themeColor="text1"/>
                <w:sz w:val="21"/>
                <w:szCs w:val="21"/>
                <w14:textFill>
                  <w14:solidFill>
                    <w14:schemeClr w14:val="tx1"/>
                  </w14:solidFill>
                </w14:textFill>
              </w:rPr>
              <w:t>老中青教师比为2：4：4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EAEAEA"/>
            <w:vAlign w:val="center"/>
          </w:tcPr>
          <w:p>
            <w:pPr>
              <w:widowControl/>
              <w:jc w:val="center"/>
              <w:rPr>
                <w:rFonts w:ascii="仿宋" w:hAnsi="仿宋" w:eastAsia="仿宋"/>
                <w:color w:val="000000" w:themeColor="text1"/>
                <w:sz w:val="21"/>
                <w:szCs w:val="21"/>
                <w14:textFill>
                  <w14:solidFill>
                    <w14:schemeClr w14:val="tx1"/>
                  </w14:solidFill>
                </w14:textFill>
              </w:rPr>
            </w:pPr>
            <w:r>
              <w:rPr>
                <w:rFonts w:ascii="仿宋" w:hAnsi="仿宋" w:eastAsia="仿宋"/>
                <w:color w:val="000000" w:themeColor="text1"/>
                <w:sz w:val="21"/>
                <w:szCs w:val="21"/>
                <w14:textFill>
                  <w14:solidFill>
                    <w14:schemeClr w14:val="tx1"/>
                  </w14:solidFill>
                </w14:textFill>
              </w:rPr>
              <w:t>科研要求</w:t>
            </w:r>
          </w:p>
        </w:tc>
        <w:tc>
          <w:tcPr>
            <w:tcW w:w="6680" w:type="dxa"/>
            <w:shd w:val="clear" w:color="auto" w:fill="auto"/>
          </w:tcPr>
          <w:p>
            <w:pPr>
              <w:widowControl/>
              <w:jc w:val="left"/>
              <w:rPr>
                <w:rFonts w:ascii="仿宋" w:hAnsi="仿宋" w:eastAsia="仿宋"/>
                <w:color w:val="000000" w:themeColor="text1"/>
                <w:sz w:val="21"/>
                <w:szCs w:val="21"/>
                <w14:textFill>
                  <w14:solidFill>
                    <w14:schemeClr w14:val="tx1"/>
                  </w14:solidFill>
                </w14:textFill>
              </w:rPr>
            </w:pPr>
            <w:r>
              <w:rPr>
                <w:rFonts w:ascii="仿宋" w:hAnsi="仿宋" w:eastAsia="仿宋"/>
                <w:color w:val="000000" w:themeColor="text1"/>
                <w:sz w:val="21"/>
                <w:szCs w:val="21"/>
                <w14:textFill>
                  <w14:solidFill>
                    <w14:schemeClr w14:val="tx1"/>
                  </w14:solidFill>
                </w14:textFill>
              </w:rPr>
              <w:t>教学团队中的教师至少有一项校级以上的科研课题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EAEAEA"/>
            <w:vAlign w:val="center"/>
          </w:tcPr>
          <w:p>
            <w:pPr>
              <w:widowControl/>
              <w:jc w:val="center"/>
              <w:rPr>
                <w:rFonts w:ascii="仿宋" w:hAnsi="仿宋" w:eastAsia="仿宋"/>
                <w:color w:val="000000" w:themeColor="text1"/>
                <w:sz w:val="21"/>
                <w:szCs w:val="21"/>
                <w14:textFill>
                  <w14:solidFill>
                    <w14:schemeClr w14:val="tx1"/>
                  </w14:solidFill>
                </w14:textFill>
              </w:rPr>
            </w:pPr>
            <w:r>
              <w:rPr>
                <w:rFonts w:ascii="仿宋" w:hAnsi="仿宋" w:eastAsia="仿宋"/>
                <w:color w:val="000000" w:themeColor="text1"/>
                <w:sz w:val="21"/>
                <w:szCs w:val="21"/>
                <w14:textFill>
                  <w14:solidFill>
                    <w14:schemeClr w14:val="tx1"/>
                  </w14:solidFill>
                </w14:textFill>
              </w:rPr>
              <w:t>教师储备要求</w:t>
            </w:r>
          </w:p>
        </w:tc>
        <w:tc>
          <w:tcPr>
            <w:tcW w:w="6680" w:type="dxa"/>
            <w:shd w:val="clear" w:color="auto" w:fill="auto"/>
          </w:tcPr>
          <w:p>
            <w:pPr>
              <w:widowControl/>
              <w:jc w:val="left"/>
              <w:rPr>
                <w:rFonts w:ascii="仿宋" w:hAnsi="仿宋" w:eastAsia="仿宋"/>
                <w:color w:val="000000" w:themeColor="text1"/>
                <w:sz w:val="21"/>
                <w:szCs w:val="21"/>
                <w14:textFill>
                  <w14:solidFill>
                    <w14:schemeClr w14:val="tx1"/>
                  </w14:solidFill>
                </w14:textFill>
              </w:rPr>
            </w:pPr>
            <w:r>
              <w:rPr>
                <w:rFonts w:ascii="仿宋" w:hAnsi="仿宋" w:eastAsia="仿宋"/>
                <w:color w:val="000000" w:themeColor="text1"/>
                <w:sz w:val="21"/>
                <w:szCs w:val="21"/>
                <w14:textFill>
                  <w14:solidFill>
                    <w14:schemeClr w14:val="tx1"/>
                  </w14:solidFill>
                </w14:textFill>
              </w:rPr>
              <w:t>建立一个与教学团队人数相当的教师库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EAEAEA"/>
            <w:vAlign w:val="center"/>
          </w:tcPr>
          <w:p>
            <w:pPr>
              <w:widowControl/>
              <w:jc w:val="center"/>
              <w:rPr>
                <w:rFonts w:ascii="仿宋" w:hAnsi="仿宋" w:eastAsia="仿宋"/>
                <w:color w:val="000000" w:themeColor="text1"/>
                <w:sz w:val="21"/>
                <w:szCs w:val="21"/>
                <w14:textFill>
                  <w14:solidFill>
                    <w14:schemeClr w14:val="tx1"/>
                  </w14:solidFill>
                </w14:textFill>
              </w:rPr>
            </w:pPr>
            <w:r>
              <w:rPr>
                <w:rFonts w:ascii="仿宋" w:hAnsi="仿宋" w:eastAsia="仿宋"/>
                <w:color w:val="000000" w:themeColor="text1"/>
                <w:sz w:val="21"/>
                <w:szCs w:val="21"/>
                <w14:textFill>
                  <w14:solidFill>
                    <w14:schemeClr w14:val="tx1"/>
                  </w14:solidFill>
                </w14:textFill>
              </w:rPr>
              <w:t>学历或职称</w:t>
            </w:r>
          </w:p>
        </w:tc>
        <w:tc>
          <w:tcPr>
            <w:tcW w:w="6680" w:type="dxa"/>
            <w:shd w:val="clear" w:color="auto" w:fill="auto"/>
          </w:tcPr>
          <w:p>
            <w:pPr>
              <w:widowControl/>
              <w:jc w:val="left"/>
              <w:rPr>
                <w:rFonts w:ascii="仿宋" w:hAnsi="仿宋" w:eastAsia="仿宋"/>
                <w:color w:val="000000" w:themeColor="text1"/>
                <w:sz w:val="21"/>
                <w:szCs w:val="21"/>
                <w14:textFill>
                  <w14:solidFill>
                    <w14:schemeClr w14:val="tx1"/>
                  </w14:solidFill>
                </w14:textFill>
              </w:rPr>
            </w:pPr>
            <w:r>
              <w:rPr>
                <w:rFonts w:ascii="仿宋" w:hAnsi="仿宋" w:eastAsia="仿宋"/>
                <w:color w:val="000000" w:themeColor="text1"/>
                <w:sz w:val="21"/>
                <w:szCs w:val="21"/>
                <w14:textFill>
                  <w14:solidFill>
                    <w14:schemeClr w14:val="tx1"/>
                  </w14:solidFill>
                </w14:textFill>
              </w:rPr>
              <w:t>任课教师具备本科及以上学历；专任教师中具有硕士学位的教师比例达到70%以上，专任教师职称要求中、高级达到55%，其中高级职称教师不少于30%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EAEAEA"/>
            <w:vAlign w:val="center"/>
          </w:tcPr>
          <w:p>
            <w:pPr>
              <w:widowControl/>
              <w:jc w:val="center"/>
              <w:rPr>
                <w:rFonts w:ascii="仿宋" w:hAnsi="仿宋" w:eastAsia="仿宋"/>
                <w:color w:val="000000" w:themeColor="text1"/>
                <w:sz w:val="21"/>
                <w:szCs w:val="21"/>
                <w14:textFill>
                  <w14:solidFill>
                    <w14:schemeClr w14:val="tx1"/>
                  </w14:solidFill>
                </w14:textFill>
              </w:rPr>
            </w:pPr>
            <w:r>
              <w:rPr>
                <w:rFonts w:ascii="仿宋" w:hAnsi="仿宋" w:eastAsia="仿宋"/>
                <w:color w:val="000000" w:themeColor="text1"/>
                <w:sz w:val="21"/>
                <w:szCs w:val="21"/>
                <w14:textFill>
                  <w14:solidFill>
                    <w14:schemeClr w14:val="tx1"/>
                  </w14:solidFill>
                </w14:textFill>
              </w:rPr>
              <w:t>从教能力</w:t>
            </w:r>
          </w:p>
        </w:tc>
        <w:tc>
          <w:tcPr>
            <w:tcW w:w="6680" w:type="dxa"/>
            <w:shd w:val="clear" w:color="auto" w:fill="auto"/>
          </w:tcPr>
          <w:p>
            <w:pPr>
              <w:widowControl/>
              <w:jc w:val="left"/>
              <w:rPr>
                <w:rFonts w:ascii="仿宋" w:hAnsi="仿宋" w:eastAsia="仿宋"/>
                <w:color w:val="000000" w:themeColor="text1"/>
                <w:sz w:val="21"/>
                <w:szCs w:val="21"/>
                <w14:textFill>
                  <w14:solidFill>
                    <w14:schemeClr w14:val="tx1"/>
                  </w14:solidFill>
                </w14:textFill>
              </w:rPr>
            </w:pPr>
            <w:r>
              <w:rPr>
                <w:rFonts w:ascii="仿宋" w:hAnsi="仿宋" w:eastAsia="仿宋"/>
                <w:color w:val="000000" w:themeColor="text1"/>
                <w:sz w:val="21"/>
                <w:szCs w:val="21"/>
                <w14:textFill>
                  <w14:solidFill>
                    <w14:schemeClr w14:val="tx1"/>
                  </w14:solidFill>
                </w14:textFill>
              </w:rPr>
              <w:t>具有较强的语言表达能力；具有较丰富的教育教学知识；具备专业课程的教学能力和实践教学指导能力，具有开拓创新的精神；能够立足行业企业岗位进行课程开发的能力；能从事、承担本专业核心课程及相关专业教学任务；能够将学生的思想道德教育融入到教学全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EAEAEA"/>
            <w:vAlign w:val="center"/>
          </w:tcPr>
          <w:p>
            <w:pPr>
              <w:widowControl/>
              <w:jc w:val="center"/>
              <w:rPr>
                <w:rFonts w:ascii="仿宋" w:hAnsi="仿宋" w:eastAsia="仿宋"/>
                <w:color w:val="000000" w:themeColor="text1"/>
                <w:sz w:val="21"/>
                <w:szCs w:val="21"/>
                <w14:textFill>
                  <w14:solidFill>
                    <w14:schemeClr w14:val="tx1"/>
                  </w14:solidFill>
                </w14:textFill>
              </w:rPr>
            </w:pPr>
            <w:r>
              <w:rPr>
                <w:rFonts w:ascii="仿宋" w:hAnsi="仿宋" w:eastAsia="仿宋"/>
                <w:color w:val="000000" w:themeColor="text1"/>
                <w:sz w:val="21"/>
                <w:szCs w:val="21"/>
                <w14:textFill>
                  <w14:solidFill>
                    <w14:schemeClr w14:val="tx1"/>
                  </w14:solidFill>
                </w14:textFill>
              </w:rPr>
              <w:t>专业经验</w:t>
            </w:r>
          </w:p>
        </w:tc>
        <w:tc>
          <w:tcPr>
            <w:tcW w:w="6680" w:type="dxa"/>
            <w:shd w:val="clear" w:color="auto" w:fill="auto"/>
          </w:tcPr>
          <w:p>
            <w:pPr>
              <w:widowControl/>
              <w:jc w:val="left"/>
              <w:rPr>
                <w:rFonts w:ascii="仿宋" w:hAnsi="仿宋" w:eastAsia="仿宋"/>
                <w:color w:val="000000" w:themeColor="text1"/>
                <w:sz w:val="21"/>
                <w:szCs w:val="21"/>
                <w14:textFill>
                  <w14:solidFill>
                    <w14:schemeClr w14:val="tx1"/>
                  </w14:solidFill>
                </w14:textFill>
              </w:rPr>
            </w:pPr>
            <w:r>
              <w:rPr>
                <w:rFonts w:ascii="仿宋" w:hAnsi="仿宋" w:eastAsia="仿宋"/>
                <w:color w:val="000000" w:themeColor="text1"/>
                <w:sz w:val="21"/>
                <w:szCs w:val="21"/>
                <w14:textFill>
                  <w14:solidFill>
                    <w14:schemeClr w14:val="tx1"/>
                  </w14:solidFill>
                </w14:textFill>
              </w:rPr>
              <w:t>专任教师具有半年以上企业挂职；对行业企业的工作岗位都有较充分的了解；熟悉行业企业工作岗位流程和典型工作任务</w:t>
            </w:r>
          </w:p>
        </w:tc>
      </w:tr>
    </w:tbl>
    <w:p>
      <w:pPr>
        <w:pStyle w:val="15"/>
        <w:tabs>
          <w:tab w:val="center" w:pos="4153"/>
        </w:tabs>
        <w:spacing w:before="0" w:after="0" w:line="600" w:lineRule="exact"/>
        <w:jc w:val="left"/>
        <w:outlineLvl w:val="1"/>
        <w:rPr>
          <w:rFonts w:hint="eastAsia" w:ascii="黑体" w:hAnsi="黑体" w:eastAsia="黑体" w:cs="黑体"/>
          <w:b w:val="0"/>
          <w:color w:val="000000" w:themeColor="text1"/>
          <w:spacing w:val="-2"/>
          <w:sz w:val="28"/>
          <w:szCs w:val="28"/>
          <w14:textFill>
            <w14:solidFill>
              <w14:schemeClr w14:val="tx1"/>
            </w14:solidFill>
          </w14:textFill>
        </w:rPr>
      </w:pPr>
      <w:bookmarkStart w:id="25" w:name="_Toc46149267"/>
      <w:r>
        <w:rPr>
          <w:rFonts w:hint="eastAsia" w:ascii="黑体" w:hAnsi="黑体" w:eastAsia="黑体" w:cs="黑体"/>
          <w:b w:val="0"/>
          <w:color w:val="000000" w:themeColor="text1"/>
          <w:spacing w:val="-2"/>
          <w:sz w:val="28"/>
          <w:szCs w:val="28"/>
          <w14:textFill>
            <w14:solidFill>
              <w14:schemeClr w14:val="tx1"/>
            </w14:solidFill>
          </w14:textFill>
        </w:rPr>
        <w:t>（二）教学实施</w:t>
      </w:r>
      <w:bookmarkEnd w:id="25"/>
    </w:p>
    <w:p>
      <w:pPr>
        <w:spacing w:line="360" w:lineRule="auto"/>
        <w:ind w:firstLine="601"/>
        <w:rPr>
          <w:rFonts w:ascii="仿宋" w:hAnsi="仿宋" w:eastAsia="仿宋"/>
          <w:bCs/>
          <w:color w:val="000000" w:themeColor="text1"/>
          <w:szCs w:val="28"/>
          <w14:textFill>
            <w14:solidFill>
              <w14:schemeClr w14:val="tx1"/>
            </w14:solidFill>
          </w14:textFill>
        </w:rPr>
      </w:pPr>
      <w:r>
        <w:rPr>
          <w:rFonts w:hint="eastAsia" w:ascii="仿宋" w:hAnsi="仿宋" w:eastAsia="仿宋"/>
          <w:bCs/>
          <w:color w:val="000000" w:themeColor="text1"/>
          <w:szCs w:val="28"/>
          <w14:textFill>
            <w14:solidFill>
              <w14:schemeClr w14:val="tx1"/>
            </w14:solidFill>
          </w14:textFill>
        </w:rPr>
        <w:t>依托校企合作，采取校企共建的方式，建立校内、校外生产性实习实训基地和理实一体化教室，满足教学、综合实训和真实项目开发的需要。</w:t>
      </w:r>
    </w:p>
    <w:p>
      <w:pPr>
        <w:spacing w:line="360" w:lineRule="auto"/>
        <w:ind w:firstLine="601"/>
        <w:rPr>
          <w:rFonts w:ascii="仿宋" w:hAnsi="仿宋" w:eastAsia="仿宋"/>
          <w:bCs/>
          <w:color w:val="000000" w:themeColor="text1"/>
          <w:szCs w:val="28"/>
          <w14:textFill>
            <w14:solidFill>
              <w14:schemeClr w14:val="tx1"/>
            </w14:solidFill>
          </w14:textFill>
        </w:rPr>
      </w:pPr>
      <w:r>
        <w:rPr>
          <w:rFonts w:ascii="仿宋" w:hAnsi="仿宋" w:eastAsia="仿宋"/>
          <w:bCs/>
          <w:color w:val="000000" w:themeColor="text1"/>
          <w:szCs w:val="28"/>
          <w14:textFill>
            <w14:solidFill>
              <w14:schemeClr w14:val="tx1"/>
            </w14:solidFill>
          </w14:textFill>
        </w:rPr>
        <w:t>1.专业教室基本条件</w:t>
      </w:r>
    </w:p>
    <w:p>
      <w:pPr>
        <w:spacing w:line="360" w:lineRule="auto"/>
        <w:ind w:firstLine="601"/>
        <w:rPr>
          <w:rFonts w:ascii="仿宋" w:hAnsi="仿宋" w:eastAsia="仿宋"/>
          <w:bCs/>
          <w:color w:val="000000" w:themeColor="text1"/>
          <w:szCs w:val="28"/>
          <w14:textFill>
            <w14:solidFill>
              <w14:schemeClr w14:val="tx1"/>
            </w14:solidFill>
          </w14:textFill>
        </w:rPr>
      </w:pPr>
      <w:r>
        <w:rPr>
          <w:rFonts w:hint="eastAsia" w:ascii="仿宋" w:hAnsi="仿宋" w:eastAsia="仿宋"/>
          <w:bCs/>
          <w:color w:val="000000" w:themeColor="text1"/>
          <w:szCs w:val="28"/>
          <w14:textFill>
            <w14:solidFill>
              <w14:schemeClr w14:val="tx1"/>
            </w14:solidFill>
          </w14:textFill>
        </w:rPr>
        <w:t>专业教室一般配备黑</w:t>
      </w:r>
      <w:r>
        <w:rPr>
          <w:rFonts w:ascii="仿宋" w:hAnsi="仿宋" w:eastAsia="仿宋"/>
          <w:bCs/>
          <w:color w:val="000000" w:themeColor="text1"/>
          <w:szCs w:val="28"/>
          <w14:textFill>
            <w14:solidFill>
              <w14:schemeClr w14:val="tx1"/>
            </w14:solidFill>
          </w14:textFill>
        </w:rPr>
        <w:t>(白)板、多媒体计算机、投影设备、音响设备，互联网接入或Wi-Fi环境，并实施网络安全防护措施;安装应急照明装置并保持良好状态，符合紧急疏散要求，标志明显，保持逃生通道畅通无阻。</w:t>
      </w:r>
    </w:p>
    <w:p>
      <w:pPr>
        <w:spacing w:line="360" w:lineRule="auto"/>
        <w:ind w:left="601"/>
        <w:rPr>
          <w:rFonts w:ascii="仿宋" w:hAnsi="仿宋" w:eastAsia="仿宋"/>
          <w:bCs/>
          <w:color w:val="000000" w:themeColor="text1"/>
          <w:szCs w:val="28"/>
          <w14:textFill>
            <w14:solidFill>
              <w14:schemeClr w14:val="tx1"/>
            </w14:solidFill>
          </w14:textFill>
        </w:rPr>
      </w:pPr>
      <w:r>
        <w:rPr>
          <w:rFonts w:hint="eastAsia" w:ascii="仿宋" w:hAnsi="仿宋" w:eastAsia="仿宋"/>
          <w:bCs/>
          <w:color w:val="000000" w:themeColor="text1"/>
          <w:szCs w:val="28"/>
          <w14:textFill>
            <w14:solidFill>
              <w14:schemeClr w14:val="tx1"/>
            </w14:solidFill>
          </w14:textFill>
        </w:rPr>
        <w:t>2.校内实训资源配置</w:t>
      </w:r>
    </w:p>
    <w:p>
      <w:pPr>
        <w:spacing w:line="360" w:lineRule="auto"/>
        <w:ind w:firstLine="601"/>
        <w:rPr>
          <w:rFonts w:hint="eastAsia" w:ascii="仿宋" w:hAnsi="仿宋" w:eastAsia="仿宋"/>
          <w:bCs/>
          <w:color w:val="000000" w:themeColor="text1"/>
          <w:szCs w:val="28"/>
          <w14:textFill>
            <w14:solidFill>
              <w14:schemeClr w14:val="tx1"/>
            </w14:solidFill>
          </w14:textFill>
        </w:rPr>
      </w:pPr>
      <w:r>
        <w:rPr>
          <w:rFonts w:hint="eastAsia" w:ascii="仿宋" w:hAnsi="仿宋" w:eastAsia="仿宋"/>
          <w:bCs/>
          <w:color w:val="000000" w:themeColor="text1"/>
          <w:szCs w:val="28"/>
          <w14:textFill>
            <w14:solidFill>
              <w14:schemeClr w14:val="tx1"/>
            </w14:solidFill>
          </w14:textFill>
        </w:rPr>
        <w:t>实训室建设是中职学生能力培养的最重要环节，而实践课是培养学生能力的最佳途径，机电技术应用专业的实训室（见表）应能提供真实的实践环境，从而让学生通过实践学习，真正提高学生的技能和实战能力，获得实践动手能力和良好的素质。</w:t>
      </w:r>
    </w:p>
    <w:p>
      <w:pPr>
        <w:spacing w:line="360" w:lineRule="auto"/>
        <w:ind w:firstLine="601"/>
        <w:jc w:val="center"/>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表8-2 校内实训室资源配置表</w:t>
      </w:r>
    </w:p>
    <w:tbl>
      <w:tblPr>
        <w:tblStyle w:val="17"/>
        <w:tblW w:w="86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559"/>
        <w:gridCol w:w="4252"/>
        <w:gridCol w:w="1701"/>
        <w:gridCol w:w="5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534" w:type="dxa"/>
            <w:tcBorders>
              <w:top w:val="single" w:color="auto" w:sz="4" w:space="0"/>
              <w:left w:val="single" w:color="auto" w:sz="4" w:space="0"/>
              <w:bottom w:val="single" w:color="auto" w:sz="4" w:space="0"/>
              <w:right w:val="single" w:color="auto" w:sz="4" w:space="0"/>
            </w:tcBorders>
            <w:vAlign w:val="center"/>
          </w:tcPr>
          <w:p>
            <w:pPr>
              <w:widowControl/>
              <w:spacing w:before="156" w:after="156"/>
              <w:jc w:val="center"/>
              <w:rPr>
                <w:rFonts w:ascii="仿宋" w:hAnsi="仿宋" w:eastAsia="仿宋"/>
                <w:b/>
                <w:bCs/>
                <w:color w:val="000000" w:themeColor="text1"/>
                <w:sz w:val="21"/>
                <w:szCs w:val="21"/>
                <w14:textFill>
                  <w14:solidFill>
                    <w14:schemeClr w14:val="tx1"/>
                  </w14:solidFill>
                </w14:textFill>
              </w:rPr>
            </w:pPr>
            <w:r>
              <w:rPr>
                <w:rFonts w:hint="eastAsia" w:ascii="仿宋" w:hAnsi="仿宋" w:eastAsia="仿宋"/>
                <w:b/>
                <w:bCs/>
                <w:color w:val="000000" w:themeColor="text1"/>
                <w:sz w:val="21"/>
                <w:szCs w:val="21"/>
                <w14:textFill>
                  <w14:solidFill>
                    <w14:schemeClr w14:val="tx1"/>
                  </w14:solidFill>
                </w14:textFill>
              </w:rPr>
              <w:t>序号</w:t>
            </w:r>
          </w:p>
        </w:tc>
        <w:tc>
          <w:tcPr>
            <w:tcW w:w="1559" w:type="dxa"/>
            <w:tcBorders>
              <w:top w:val="single" w:color="auto" w:sz="4" w:space="0"/>
              <w:left w:val="nil"/>
              <w:bottom w:val="single" w:color="auto" w:sz="4" w:space="0"/>
              <w:right w:val="single" w:color="auto" w:sz="4" w:space="0"/>
            </w:tcBorders>
            <w:vAlign w:val="center"/>
          </w:tcPr>
          <w:p>
            <w:pPr>
              <w:widowControl/>
              <w:spacing w:before="156" w:after="156"/>
              <w:jc w:val="center"/>
              <w:rPr>
                <w:rFonts w:ascii="仿宋" w:hAnsi="仿宋" w:eastAsia="仿宋"/>
                <w:b/>
                <w:bCs/>
                <w:color w:val="000000" w:themeColor="text1"/>
                <w:sz w:val="21"/>
                <w:szCs w:val="21"/>
                <w14:textFill>
                  <w14:solidFill>
                    <w14:schemeClr w14:val="tx1"/>
                  </w14:solidFill>
                </w14:textFill>
              </w:rPr>
            </w:pPr>
            <w:r>
              <w:rPr>
                <w:rFonts w:hint="eastAsia" w:ascii="仿宋" w:hAnsi="仿宋" w:eastAsia="仿宋"/>
                <w:b/>
                <w:bCs/>
                <w:color w:val="000000" w:themeColor="text1"/>
                <w:sz w:val="21"/>
                <w:szCs w:val="21"/>
                <w14:textFill>
                  <w14:solidFill>
                    <w14:schemeClr w14:val="tx1"/>
                  </w14:solidFill>
                </w14:textFill>
              </w:rPr>
              <w:t>实验实训室</w:t>
            </w:r>
          </w:p>
          <w:p>
            <w:pPr>
              <w:widowControl/>
              <w:spacing w:before="156" w:after="156"/>
              <w:jc w:val="center"/>
              <w:rPr>
                <w:rFonts w:ascii="仿宋" w:hAnsi="仿宋" w:eastAsia="仿宋"/>
                <w:b/>
                <w:bCs/>
                <w:color w:val="000000" w:themeColor="text1"/>
                <w:sz w:val="21"/>
                <w:szCs w:val="21"/>
                <w14:textFill>
                  <w14:solidFill>
                    <w14:schemeClr w14:val="tx1"/>
                  </w14:solidFill>
                </w14:textFill>
              </w:rPr>
            </w:pPr>
            <w:r>
              <w:rPr>
                <w:rFonts w:hint="eastAsia" w:ascii="仿宋" w:hAnsi="仿宋" w:eastAsia="仿宋"/>
                <w:b/>
                <w:bCs/>
                <w:color w:val="000000" w:themeColor="text1"/>
                <w:sz w:val="21"/>
                <w:szCs w:val="21"/>
                <w14:textFill>
                  <w14:solidFill>
                    <w14:schemeClr w14:val="tx1"/>
                  </w14:solidFill>
                </w14:textFill>
              </w:rPr>
              <w:t>（基地）名称</w:t>
            </w:r>
          </w:p>
        </w:tc>
        <w:tc>
          <w:tcPr>
            <w:tcW w:w="4252" w:type="dxa"/>
            <w:tcBorders>
              <w:top w:val="single" w:color="auto" w:sz="4" w:space="0"/>
              <w:left w:val="nil"/>
              <w:bottom w:val="single" w:color="auto" w:sz="4" w:space="0"/>
              <w:right w:val="single" w:color="auto" w:sz="4" w:space="0"/>
            </w:tcBorders>
            <w:vAlign w:val="center"/>
          </w:tcPr>
          <w:p>
            <w:pPr>
              <w:widowControl/>
              <w:spacing w:before="156" w:after="156"/>
              <w:jc w:val="center"/>
              <w:rPr>
                <w:rFonts w:ascii="仿宋" w:hAnsi="仿宋" w:eastAsia="仿宋"/>
                <w:b/>
                <w:bCs/>
                <w:color w:val="000000" w:themeColor="text1"/>
                <w:sz w:val="21"/>
                <w:szCs w:val="21"/>
                <w14:textFill>
                  <w14:solidFill>
                    <w14:schemeClr w14:val="tx1"/>
                  </w14:solidFill>
                </w14:textFill>
              </w:rPr>
            </w:pPr>
            <w:r>
              <w:rPr>
                <w:rFonts w:hint="eastAsia" w:ascii="仿宋" w:hAnsi="仿宋" w:eastAsia="仿宋"/>
                <w:b/>
                <w:bCs/>
                <w:color w:val="000000" w:themeColor="text1"/>
                <w:sz w:val="21"/>
                <w:szCs w:val="21"/>
                <w14:textFill>
                  <w14:solidFill>
                    <w14:schemeClr w14:val="tx1"/>
                  </w14:solidFill>
                </w14:textFill>
              </w:rPr>
              <w:t>功能</w:t>
            </w:r>
          </w:p>
        </w:tc>
        <w:tc>
          <w:tcPr>
            <w:tcW w:w="1701" w:type="dxa"/>
            <w:tcBorders>
              <w:top w:val="single" w:color="auto" w:sz="4" w:space="0"/>
              <w:left w:val="nil"/>
              <w:bottom w:val="single" w:color="auto" w:sz="4" w:space="0"/>
              <w:right w:val="single" w:color="auto" w:sz="4" w:space="0"/>
            </w:tcBorders>
            <w:vAlign w:val="center"/>
          </w:tcPr>
          <w:p>
            <w:pPr>
              <w:widowControl/>
              <w:spacing w:before="156" w:after="156"/>
              <w:jc w:val="center"/>
              <w:rPr>
                <w:rFonts w:ascii="仿宋" w:hAnsi="仿宋" w:eastAsia="仿宋"/>
                <w:b/>
                <w:bCs/>
                <w:color w:val="000000" w:themeColor="text1"/>
                <w:sz w:val="21"/>
                <w:szCs w:val="21"/>
                <w14:textFill>
                  <w14:solidFill>
                    <w14:schemeClr w14:val="tx1"/>
                  </w14:solidFill>
                </w14:textFill>
              </w:rPr>
            </w:pPr>
            <w:r>
              <w:rPr>
                <w:rFonts w:hint="eastAsia" w:ascii="仿宋" w:hAnsi="仿宋" w:eastAsia="仿宋"/>
                <w:b/>
                <w:bCs/>
                <w:color w:val="000000" w:themeColor="text1"/>
                <w:sz w:val="21"/>
                <w:szCs w:val="21"/>
                <w14:textFill>
                  <w14:solidFill>
                    <w14:schemeClr w14:val="tx1"/>
                  </w14:solidFill>
                </w14:textFill>
              </w:rPr>
              <w:t>面积、设备、台套基本配置要求</w:t>
            </w:r>
          </w:p>
        </w:tc>
        <w:tc>
          <w:tcPr>
            <w:tcW w:w="567" w:type="dxa"/>
            <w:tcBorders>
              <w:top w:val="single" w:color="auto" w:sz="4" w:space="0"/>
              <w:left w:val="nil"/>
              <w:bottom w:val="single" w:color="auto" w:sz="4" w:space="0"/>
              <w:right w:val="single" w:color="auto" w:sz="4" w:space="0"/>
            </w:tcBorders>
            <w:vAlign w:val="center"/>
          </w:tcPr>
          <w:p>
            <w:pPr>
              <w:widowControl/>
              <w:spacing w:before="156" w:after="156"/>
              <w:jc w:val="center"/>
              <w:rPr>
                <w:rFonts w:ascii="仿宋" w:hAnsi="仿宋" w:eastAsia="仿宋"/>
                <w:b/>
                <w:bCs/>
                <w:color w:val="000000" w:themeColor="text1"/>
                <w:sz w:val="21"/>
                <w:szCs w:val="21"/>
                <w14:textFill>
                  <w14:solidFill>
                    <w14:schemeClr w14:val="tx1"/>
                  </w14:solidFill>
                </w14:textFill>
              </w:rPr>
            </w:pPr>
            <w:r>
              <w:rPr>
                <w:rFonts w:hint="eastAsia" w:ascii="仿宋" w:hAnsi="仿宋" w:eastAsia="仿宋"/>
                <w:b/>
                <w:bCs/>
                <w:color w:val="000000" w:themeColor="text1"/>
                <w:sz w:val="21"/>
                <w:szCs w:val="21"/>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240" w:lineRule="auto"/>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1</w:t>
            </w:r>
          </w:p>
        </w:tc>
        <w:tc>
          <w:tcPr>
            <w:tcW w:w="1559" w:type="dxa"/>
            <w:tcBorders>
              <w:top w:val="single" w:color="auto" w:sz="4" w:space="0"/>
              <w:left w:val="nil"/>
              <w:bottom w:val="single" w:color="auto" w:sz="4" w:space="0"/>
              <w:right w:val="single" w:color="auto" w:sz="4" w:space="0"/>
            </w:tcBorders>
            <w:vAlign w:val="center"/>
          </w:tcPr>
          <w:p>
            <w:pPr>
              <w:widowControl/>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工业机器人</w:t>
            </w:r>
          </w:p>
          <w:p>
            <w:pPr>
              <w:spacing w:line="240" w:lineRule="auto"/>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实训中心A </w:t>
            </w:r>
          </w:p>
        </w:tc>
        <w:tc>
          <w:tcPr>
            <w:tcW w:w="4252" w:type="dxa"/>
            <w:tcBorders>
              <w:top w:val="single" w:color="auto" w:sz="4" w:space="0"/>
              <w:left w:val="nil"/>
              <w:bottom w:val="single" w:color="auto" w:sz="4" w:space="0"/>
              <w:right w:val="single" w:color="auto" w:sz="4" w:space="0"/>
            </w:tcBorders>
            <w:vAlign w:val="center"/>
          </w:tcPr>
          <w:p>
            <w:pPr>
              <w:spacing w:line="240" w:lineRule="auto"/>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承接《C语言程序设计》、《上位机应用编程》、《工业机器人视觉技术》、《工业机器人仿真与离线编程》课程教学，培养学生掌握编写工业机器人控制程序的能力； </w:t>
            </w:r>
          </w:p>
          <w:p>
            <w:pPr>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承接《SolidWorks》、《工业机器人工装设计》课程，培养学生进行</w:t>
            </w:r>
            <w:r>
              <w:rPr>
                <w:rFonts w:hint="eastAsia" w:ascii="宋体" w:hAnsi="宋体" w:eastAsia="宋体" w:cs="宋体"/>
                <w:color w:val="000000" w:themeColor="text1"/>
                <w:sz w:val="21"/>
                <w:szCs w:val="21"/>
                <w:shd w:val="clear" w:color="auto" w:fill="FFFFFF"/>
                <w14:textFill>
                  <w14:solidFill>
                    <w14:schemeClr w14:val="tx1"/>
                  </w14:solidFill>
                </w14:textFill>
              </w:rPr>
              <w:t>物体2D和3D建模，并进行工装夹具等设计；</w:t>
            </w:r>
            <w:r>
              <w:rPr>
                <w:rFonts w:hint="eastAsia" w:ascii="宋体" w:hAnsi="宋体" w:eastAsia="宋体" w:cs="宋体"/>
                <w:color w:val="000000" w:themeColor="text1"/>
                <w:sz w:val="21"/>
                <w:szCs w:val="21"/>
                <w14:textFill>
                  <w14:solidFill>
                    <w14:schemeClr w14:val="tx1"/>
                  </w14:solidFill>
                </w14:textFill>
              </w:rPr>
              <w:t xml:space="preserve"> 承接《工业机器人入门》，让学生了解常见的工业机器人的发展史、工业机器人的分类等；</w:t>
            </w:r>
          </w:p>
          <w:p>
            <w:pPr>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承接《工程项目设计与应用》课程，了解常见的工业机器人工程项目的设计流程及典型应用；</w:t>
            </w:r>
          </w:p>
          <w:p>
            <w:pPr>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承接《专业应用文写作》课程，培养学生基本创业素质。</w:t>
            </w:r>
          </w:p>
        </w:tc>
        <w:tc>
          <w:tcPr>
            <w:tcW w:w="1701" w:type="dxa"/>
            <w:tcBorders>
              <w:top w:val="single" w:color="auto" w:sz="4" w:space="0"/>
              <w:left w:val="nil"/>
              <w:bottom w:val="single" w:color="auto" w:sz="4" w:space="0"/>
              <w:right w:val="single" w:color="auto" w:sz="4" w:space="0"/>
            </w:tcBorders>
            <w:vAlign w:val="center"/>
          </w:tcPr>
          <w:p>
            <w:pPr>
              <w:widowControl/>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80m</w:t>
            </w:r>
            <w:r>
              <w:rPr>
                <w:rFonts w:hint="eastAsia" w:ascii="宋体" w:hAnsi="宋体" w:eastAsia="宋体" w:cs="宋体"/>
                <w:color w:val="000000" w:themeColor="text1"/>
                <w:sz w:val="21"/>
                <w:szCs w:val="21"/>
                <w:vertAlign w:val="superscript"/>
                <w14:textFill>
                  <w14:solidFill>
                    <w14:schemeClr w14:val="tx1"/>
                  </w14:solidFill>
                </w14:textFill>
              </w:rPr>
              <w:t>2</w:t>
            </w:r>
            <w:r>
              <w:rPr>
                <w:rFonts w:hint="eastAsia" w:ascii="宋体" w:hAnsi="宋体" w:eastAsia="宋体" w:cs="宋体"/>
                <w:color w:val="000000" w:themeColor="text1"/>
                <w:sz w:val="21"/>
                <w:szCs w:val="21"/>
                <w14:textFill>
                  <w14:solidFill>
                    <w14:schemeClr w14:val="tx1"/>
                  </w14:solidFill>
                </w14:textFill>
              </w:rPr>
              <w:t>,计算机51套,工业机器人虚拟仿真软件</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51套</w:t>
            </w:r>
          </w:p>
        </w:tc>
        <w:tc>
          <w:tcPr>
            <w:tcW w:w="567"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kern w:val="2"/>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Borders>
              <w:top w:val="single" w:color="auto" w:sz="4" w:space="0"/>
              <w:left w:val="single" w:color="auto" w:sz="4" w:space="0"/>
              <w:bottom w:val="single" w:color="auto" w:sz="4" w:space="0"/>
              <w:right w:val="single" w:color="auto" w:sz="4" w:space="0"/>
            </w:tcBorders>
            <w:vAlign w:val="center"/>
          </w:tcPr>
          <w:p>
            <w:pPr>
              <w:spacing w:line="240" w:lineRule="auto"/>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w:t>
            </w:r>
          </w:p>
        </w:tc>
        <w:tc>
          <w:tcPr>
            <w:tcW w:w="1559" w:type="dxa"/>
            <w:tcBorders>
              <w:top w:val="single" w:color="auto" w:sz="4" w:space="0"/>
              <w:left w:val="nil"/>
              <w:bottom w:val="single" w:color="auto" w:sz="4" w:space="0"/>
              <w:right w:val="single" w:color="auto" w:sz="4" w:space="0"/>
            </w:tcBorders>
            <w:vAlign w:val="center"/>
          </w:tcPr>
          <w:p>
            <w:pPr>
              <w:widowControl/>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工业机器人</w:t>
            </w:r>
          </w:p>
          <w:p>
            <w:pPr>
              <w:spacing w:line="240" w:lineRule="auto"/>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实训中心B</w:t>
            </w:r>
          </w:p>
        </w:tc>
        <w:tc>
          <w:tcPr>
            <w:tcW w:w="4252" w:type="dxa"/>
            <w:tcBorders>
              <w:top w:val="single" w:color="auto" w:sz="4" w:space="0"/>
              <w:left w:val="nil"/>
              <w:bottom w:val="single" w:color="auto" w:sz="4" w:space="0"/>
              <w:right w:val="single" w:color="auto" w:sz="4" w:space="0"/>
            </w:tcBorders>
            <w:vAlign w:val="center"/>
          </w:tcPr>
          <w:p>
            <w:pPr>
              <w:spacing w:line="240" w:lineRule="auto"/>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承接《工程项目设计与应用》、《工业机器人操作与装调》、《专业技能训练》学生工业机器人系统集成的能力</w:t>
            </w:r>
          </w:p>
        </w:tc>
        <w:tc>
          <w:tcPr>
            <w:tcW w:w="1701" w:type="dxa"/>
            <w:tcBorders>
              <w:top w:val="single" w:color="auto" w:sz="4" w:space="0"/>
              <w:left w:val="nil"/>
              <w:bottom w:val="single" w:color="auto" w:sz="4" w:space="0"/>
              <w:right w:val="single" w:color="auto" w:sz="4" w:space="0"/>
            </w:tcBorders>
            <w:vAlign w:val="center"/>
          </w:tcPr>
          <w:p>
            <w:pPr>
              <w:spacing w:line="240" w:lineRule="auto"/>
              <w:jc w:val="left"/>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90m</w:t>
            </w:r>
            <w:r>
              <w:rPr>
                <w:rFonts w:hint="eastAsia" w:ascii="宋体" w:hAnsi="宋体" w:eastAsia="宋体" w:cs="宋体"/>
                <w:color w:val="000000" w:themeColor="text1"/>
                <w:sz w:val="21"/>
                <w:szCs w:val="21"/>
                <w:vertAlign w:val="superscript"/>
                <w14:textFill>
                  <w14:solidFill>
                    <w14:schemeClr w14:val="tx1"/>
                  </w14:solidFill>
                </w14:textFill>
              </w:rPr>
              <w:t>2</w:t>
            </w:r>
            <w:r>
              <w:rPr>
                <w:rFonts w:hint="eastAsia" w:ascii="宋体" w:hAnsi="宋体" w:eastAsia="宋体" w:cs="宋体"/>
                <w:color w:val="000000" w:themeColor="text1"/>
                <w:sz w:val="21"/>
                <w:szCs w:val="21"/>
                <w14:textFill>
                  <w14:solidFill>
                    <w14:schemeClr w14:val="tx1"/>
                  </w14:solidFill>
                </w14:textFill>
              </w:rPr>
              <w:t>, 电子产品智能制造生产线</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1套</w:t>
            </w:r>
          </w:p>
        </w:tc>
        <w:tc>
          <w:tcPr>
            <w:tcW w:w="567" w:type="dxa"/>
            <w:tcBorders>
              <w:top w:val="single" w:color="auto" w:sz="4" w:space="0"/>
              <w:left w:val="nil"/>
              <w:bottom w:val="single" w:color="auto" w:sz="4" w:space="0"/>
              <w:right w:val="single" w:color="auto" w:sz="4" w:space="0"/>
            </w:tcBorders>
            <w:vAlign w:val="center"/>
          </w:tcPr>
          <w:p>
            <w:pPr>
              <w:spacing w:line="240" w:lineRule="auto"/>
              <w:rPr>
                <w:rFonts w:hint="eastAsia" w:ascii="宋体" w:hAnsi="宋体" w:eastAsia="宋体" w:cs="宋体"/>
                <w:color w:val="000000" w:themeColor="text1"/>
                <w:kern w:val="2"/>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Borders>
              <w:top w:val="single" w:color="auto" w:sz="4" w:space="0"/>
              <w:left w:val="single" w:color="auto" w:sz="4" w:space="0"/>
              <w:bottom w:val="single" w:color="auto" w:sz="4" w:space="0"/>
              <w:right w:val="single" w:color="auto" w:sz="4" w:space="0"/>
            </w:tcBorders>
            <w:vAlign w:val="center"/>
          </w:tcPr>
          <w:p>
            <w:pPr>
              <w:spacing w:line="240" w:lineRule="auto"/>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w:t>
            </w:r>
          </w:p>
        </w:tc>
        <w:tc>
          <w:tcPr>
            <w:tcW w:w="1559" w:type="dxa"/>
            <w:tcBorders>
              <w:top w:val="single" w:color="auto" w:sz="4" w:space="0"/>
              <w:left w:val="nil"/>
              <w:bottom w:val="single" w:color="auto" w:sz="4" w:space="0"/>
              <w:right w:val="single" w:color="auto" w:sz="4" w:space="0"/>
            </w:tcBorders>
            <w:vAlign w:val="center"/>
          </w:tcPr>
          <w:p>
            <w:pPr>
              <w:widowControl/>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工业机器人</w:t>
            </w:r>
          </w:p>
          <w:p>
            <w:pPr>
              <w:spacing w:line="240" w:lineRule="auto"/>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实训中心C</w:t>
            </w:r>
          </w:p>
        </w:tc>
        <w:tc>
          <w:tcPr>
            <w:tcW w:w="4252" w:type="dxa"/>
            <w:tcBorders>
              <w:top w:val="single" w:color="auto" w:sz="4" w:space="0"/>
              <w:left w:val="nil"/>
              <w:bottom w:val="single" w:color="auto" w:sz="4" w:space="0"/>
              <w:right w:val="single" w:color="auto" w:sz="4" w:space="0"/>
            </w:tcBorders>
            <w:vAlign w:val="center"/>
          </w:tcPr>
          <w:p>
            <w:pPr>
              <w:spacing w:line="240" w:lineRule="auto"/>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承接《工业机器人仿真与离线编程》、</w:t>
            </w:r>
          </w:p>
          <w:p>
            <w:pPr>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《工业机器人操作与装调》、</w:t>
            </w:r>
          </w:p>
          <w:p>
            <w:pPr>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《工业机器人视觉技术》、</w:t>
            </w:r>
          </w:p>
          <w:p>
            <w:pPr>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《典型工作站设计与装调》、</w:t>
            </w:r>
          </w:p>
          <w:p>
            <w:pPr>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《工业机器人智能制造典型应用》、</w:t>
            </w:r>
          </w:p>
          <w:p>
            <w:pPr>
              <w:spacing w:line="240" w:lineRule="auto"/>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《专业技能训练》课程教学，训练学生安装、调试、控制工业机器人的能力。</w:t>
            </w:r>
          </w:p>
        </w:tc>
        <w:tc>
          <w:tcPr>
            <w:tcW w:w="1701" w:type="dxa"/>
            <w:tcBorders>
              <w:top w:val="single" w:color="auto" w:sz="4" w:space="0"/>
              <w:left w:val="nil"/>
              <w:bottom w:val="single" w:color="auto" w:sz="4" w:space="0"/>
              <w:right w:val="single" w:color="auto" w:sz="4" w:space="0"/>
            </w:tcBorders>
            <w:vAlign w:val="center"/>
          </w:tcPr>
          <w:p>
            <w:pPr>
              <w:widowControl/>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90m</w:t>
            </w:r>
            <w:r>
              <w:rPr>
                <w:rFonts w:hint="eastAsia" w:ascii="宋体" w:hAnsi="宋体" w:eastAsia="宋体" w:cs="宋体"/>
                <w:color w:val="000000" w:themeColor="text1"/>
                <w:sz w:val="21"/>
                <w:szCs w:val="21"/>
                <w:vertAlign w:val="superscript"/>
                <w14:textFill>
                  <w14:solidFill>
                    <w14:schemeClr w14:val="tx1"/>
                  </w14:solidFill>
                </w14:textFill>
              </w:rPr>
              <w:t>2</w:t>
            </w:r>
            <w:r>
              <w:rPr>
                <w:rFonts w:hint="eastAsia" w:ascii="宋体" w:hAnsi="宋体" w:eastAsia="宋体" w:cs="宋体"/>
                <w:color w:val="000000" w:themeColor="text1"/>
                <w:sz w:val="21"/>
                <w:szCs w:val="21"/>
                <w14:textFill>
                  <w14:solidFill>
                    <w14:schemeClr w14:val="tx1"/>
                  </w14:solidFill>
                </w14:textFill>
              </w:rPr>
              <w:t>,工业机器人工作站系统</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4套(</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工业机器人典型应用工作站1套、分拣、插件与视觉检测工业机器人工作站</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1套、抛光、打磨与去毛刺工业机器人工作站1套、</w:t>
            </w:r>
          </w:p>
          <w:p>
            <w:pPr>
              <w:widowControl/>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搬运、码垛与视觉检测工业机器人工作站</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1套</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w:t>
            </w:r>
          </w:p>
        </w:tc>
        <w:tc>
          <w:tcPr>
            <w:tcW w:w="567"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kern w:val="2"/>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Borders>
              <w:top w:val="single" w:color="auto" w:sz="4" w:space="0"/>
              <w:left w:val="single" w:color="auto" w:sz="4" w:space="0"/>
              <w:bottom w:val="single" w:color="auto" w:sz="4" w:space="0"/>
              <w:right w:val="single" w:color="auto" w:sz="4" w:space="0"/>
            </w:tcBorders>
            <w:vAlign w:val="center"/>
          </w:tcPr>
          <w:p>
            <w:pPr>
              <w:spacing w:line="240" w:lineRule="auto"/>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w:t>
            </w:r>
          </w:p>
        </w:tc>
        <w:tc>
          <w:tcPr>
            <w:tcW w:w="1559" w:type="dxa"/>
            <w:tcBorders>
              <w:top w:val="single" w:color="auto" w:sz="4" w:space="0"/>
              <w:left w:val="nil"/>
              <w:bottom w:val="single" w:color="auto" w:sz="4" w:space="0"/>
              <w:right w:val="single" w:color="auto" w:sz="4" w:space="0"/>
            </w:tcBorders>
            <w:vAlign w:val="center"/>
          </w:tcPr>
          <w:p>
            <w:pPr>
              <w:widowControl/>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电子工艺室1</w:t>
            </w:r>
          </w:p>
        </w:tc>
        <w:tc>
          <w:tcPr>
            <w:tcW w:w="4252" w:type="dxa"/>
            <w:tcBorders>
              <w:top w:val="single" w:color="auto" w:sz="4" w:space="0"/>
              <w:left w:val="nil"/>
              <w:bottom w:val="single" w:color="auto" w:sz="4" w:space="0"/>
              <w:right w:val="single" w:color="auto" w:sz="4" w:space="0"/>
            </w:tcBorders>
            <w:vAlign w:val="center"/>
          </w:tcPr>
          <w:p>
            <w:pPr>
              <w:spacing w:line="240" w:lineRule="auto"/>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承接《电工技术》、《数电》、《模电》课程教学，训练学生焊接装配调试电子产品的技能</w:t>
            </w:r>
          </w:p>
        </w:tc>
        <w:tc>
          <w:tcPr>
            <w:tcW w:w="1701" w:type="dxa"/>
            <w:tcBorders>
              <w:top w:val="single" w:color="auto" w:sz="4" w:space="0"/>
              <w:left w:val="nil"/>
              <w:bottom w:val="single" w:color="auto" w:sz="4" w:space="0"/>
              <w:right w:val="single" w:color="auto" w:sz="4" w:space="0"/>
            </w:tcBorders>
            <w:vAlign w:val="center"/>
          </w:tcPr>
          <w:p>
            <w:pPr>
              <w:widowControl/>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82M</w:t>
            </w:r>
            <w:r>
              <w:rPr>
                <w:rFonts w:hint="eastAsia" w:ascii="宋体" w:hAnsi="宋体" w:eastAsia="宋体" w:cs="宋体"/>
                <w:color w:val="000000" w:themeColor="text1"/>
                <w:sz w:val="21"/>
                <w:szCs w:val="21"/>
                <w:vertAlign w:val="superscript"/>
                <w14:textFill>
                  <w14:solidFill>
                    <w14:schemeClr w14:val="tx1"/>
                  </w14:solidFill>
                </w14:textFill>
              </w:rPr>
              <w:t>2</w:t>
            </w:r>
            <w:r>
              <w:rPr>
                <w:rFonts w:hint="eastAsia" w:ascii="宋体" w:hAnsi="宋体" w:eastAsia="宋体" w:cs="宋体"/>
                <w:color w:val="000000" w:themeColor="text1"/>
                <w:sz w:val="21"/>
                <w:szCs w:val="21"/>
                <w14:textFill>
                  <w14:solidFill>
                    <w14:schemeClr w14:val="tx1"/>
                  </w14:solidFill>
                </w14:textFill>
              </w:rPr>
              <w:t>，流水线</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2条双通道直流稳压电源40台、示波器</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40台、信号发生器40台、工具套件40套</w:t>
            </w:r>
          </w:p>
        </w:tc>
        <w:tc>
          <w:tcPr>
            <w:tcW w:w="567"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kern w:val="2"/>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tcBorders>
              <w:top w:val="single" w:color="auto" w:sz="4" w:space="0"/>
              <w:left w:val="single" w:color="auto" w:sz="4" w:space="0"/>
              <w:bottom w:val="single" w:color="auto" w:sz="4" w:space="0"/>
              <w:right w:val="single" w:color="auto" w:sz="4" w:space="0"/>
            </w:tcBorders>
            <w:vAlign w:val="center"/>
          </w:tcPr>
          <w:p>
            <w:pPr>
              <w:spacing w:line="240" w:lineRule="auto"/>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w:t>
            </w:r>
          </w:p>
        </w:tc>
        <w:tc>
          <w:tcPr>
            <w:tcW w:w="1559" w:type="dxa"/>
            <w:tcBorders>
              <w:top w:val="single" w:color="auto" w:sz="4" w:space="0"/>
              <w:left w:val="nil"/>
              <w:bottom w:val="single" w:color="auto" w:sz="4" w:space="0"/>
              <w:right w:val="single" w:color="auto" w:sz="4" w:space="0"/>
            </w:tcBorders>
            <w:vAlign w:val="center"/>
          </w:tcPr>
          <w:p>
            <w:pPr>
              <w:widowControl/>
              <w:spacing w:line="24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传感与物联网</w:t>
            </w:r>
          </w:p>
          <w:p>
            <w:pPr>
              <w:widowControl/>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技术中心</w:t>
            </w:r>
          </w:p>
        </w:tc>
        <w:tc>
          <w:tcPr>
            <w:tcW w:w="4252" w:type="dxa"/>
            <w:tcBorders>
              <w:top w:val="single" w:color="auto" w:sz="4" w:space="0"/>
              <w:left w:val="nil"/>
              <w:bottom w:val="single" w:color="auto" w:sz="4" w:space="0"/>
              <w:right w:val="single" w:color="auto" w:sz="4" w:space="0"/>
            </w:tcBorders>
            <w:vAlign w:val="center"/>
          </w:tcPr>
          <w:p>
            <w:pPr>
              <w:spacing w:line="240" w:lineRule="auto"/>
              <w:rPr>
                <w:rFonts w:hint="eastAsia"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承接《传感器应用技术》课程教学，训练学生掌握常见工业机器人传感器技术参数，搭建典型传感器应用电路进行传感器特性测量。</w:t>
            </w:r>
          </w:p>
        </w:tc>
        <w:tc>
          <w:tcPr>
            <w:tcW w:w="1701" w:type="dxa"/>
            <w:tcBorders>
              <w:top w:val="single" w:color="auto" w:sz="4" w:space="0"/>
              <w:left w:val="nil"/>
              <w:bottom w:val="single" w:color="auto" w:sz="4" w:space="0"/>
              <w:right w:val="single" w:color="auto" w:sz="4" w:space="0"/>
            </w:tcBorders>
            <w:vAlign w:val="center"/>
          </w:tcPr>
          <w:p>
            <w:pPr>
              <w:widowControl/>
              <w:spacing w:line="240"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82m</w:t>
            </w:r>
            <w:r>
              <w:rPr>
                <w:rFonts w:hint="eastAsia" w:ascii="宋体" w:hAnsi="宋体" w:eastAsia="宋体" w:cs="宋体"/>
                <w:color w:val="000000" w:themeColor="text1"/>
                <w:sz w:val="21"/>
                <w:szCs w:val="21"/>
                <w:vertAlign w:val="superscript"/>
                <w14:textFill>
                  <w14:solidFill>
                    <w14:schemeClr w14:val="tx1"/>
                  </w14:solidFill>
                </w14:textFill>
              </w:rPr>
              <w:t>2</w:t>
            </w:r>
            <w:r>
              <w:rPr>
                <w:rFonts w:hint="eastAsia" w:ascii="宋体" w:hAnsi="宋体" w:eastAsia="宋体" w:cs="宋体"/>
                <w:color w:val="000000" w:themeColor="text1"/>
                <w:sz w:val="21"/>
                <w:szCs w:val="21"/>
                <w14:textFill>
                  <w14:solidFill>
                    <w14:schemeClr w14:val="tx1"/>
                  </w14:solidFill>
                </w14:textFill>
              </w:rPr>
              <w:t>, 计算机</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30台、SOC核心板30块、RFID射频控制板5块、开放式传感器电路实验主板</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30</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块</w:t>
            </w:r>
          </w:p>
          <w:p>
            <w:pPr>
              <w:widowControl/>
              <w:spacing w:line="240"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红外测距传感器套件</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30块 、超声波传感器应用套件30块、压力传感器及应用套件30块、RRID读卡器30块、ZigBee无线通讯套件</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10块</w:t>
            </w:r>
          </w:p>
        </w:tc>
        <w:tc>
          <w:tcPr>
            <w:tcW w:w="567" w:type="dxa"/>
            <w:tcBorders>
              <w:top w:val="single" w:color="auto" w:sz="4" w:space="0"/>
              <w:left w:val="nil"/>
              <w:bottom w:val="single" w:color="auto" w:sz="4" w:space="0"/>
              <w:right w:val="single" w:color="auto" w:sz="4" w:space="0"/>
            </w:tcBorders>
            <w:vAlign w:val="center"/>
          </w:tcPr>
          <w:p>
            <w:pPr>
              <w:spacing w:line="240" w:lineRule="auto"/>
              <w:jc w:val="center"/>
              <w:rPr>
                <w:rFonts w:hint="eastAsia" w:ascii="宋体" w:hAnsi="宋体" w:eastAsia="宋体" w:cs="宋体"/>
                <w:color w:val="000000" w:themeColor="text1"/>
                <w:kern w:val="2"/>
                <w:sz w:val="21"/>
                <w:szCs w:val="21"/>
                <w14:textFill>
                  <w14:solidFill>
                    <w14:schemeClr w14:val="tx1"/>
                  </w14:solidFill>
                </w14:textFill>
              </w:rPr>
            </w:pPr>
          </w:p>
        </w:tc>
      </w:tr>
    </w:tbl>
    <w:p>
      <w:pPr>
        <w:spacing w:line="360" w:lineRule="auto"/>
        <w:ind w:firstLine="601"/>
        <w:rPr>
          <w:rFonts w:ascii="仿宋" w:hAnsi="仿宋" w:eastAsia="仿宋"/>
          <w:color w:val="000000" w:themeColor="text1"/>
          <w:szCs w:val="28"/>
          <w14:textFill>
            <w14:solidFill>
              <w14:schemeClr w14:val="tx1"/>
            </w14:solidFill>
          </w14:textFill>
        </w:rPr>
      </w:pPr>
    </w:p>
    <w:p>
      <w:pPr>
        <w:spacing w:line="360" w:lineRule="auto"/>
        <w:ind w:firstLine="60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3.校外实训资源配置</w:t>
      </w:r>
    </w:p>
    <w:p>
      <w:pPr>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建立稳定的校外实训基地，接受本专业见习和教学实习。</w:t>
      </w:r>
    </w:p>
    <w:p>
      <w:pPr>
        <w:pStyle w:val="15"/>
        <w:tabs>
          <w:tab w:val="center" w:pos="4153"/>
        </w:tabs>
        <w:spacing w:before="0" w:after="0" w:line="600" w:lineRule="exact"/>
        <w:jc w:val="left"/>
        <w:outlineLvl w:val="1"/>
        <w:rPr>
          <w:rFonts w:hint="eastAsia" w:ascii="黑体" w:hAnsi="黑体" w:eastAsia="黑体" w:cs="黑体"/>
          <w:b w:val="0"/>
          <w:color w:val="000000" w:themeColor="text1"/>
          <w:spacing w:val="-2"/>
          <w:sz w:val="28"/>
          <w:szCs w:val="28"/>
          <w14:textFill>
            <w14:solidFill>
              <w14:schemeClr w14:val="tx1"/>
            </w14:solidFill>
          </w14:textFill>
        </w:rPr>
      </w:pPr>
      <w:bookmarkStart w:id="26" w:name="_Toc46149268"/>
      <w:r>
        <w:rPr>
          <w:rFonts w:hint="eastAsia" w:ascii="黑体" w:hAnsi="黑体" w:eastAsia="黑体" w:cs="黑体"/>
          <w:b w:val="0"/>
          <w:color w:val="000000" w:themeColor="text1"/>
          <w:spacing w:val="-2"/>
          <w:sz w:val="28"/>
          <w:szCs w:val="28"/>
          <w14:textFill>
            <w14:solidFill>
              <w14:schemeClr w14:val="tx1"/>
            </w14:solidFill>
          </w14:textFill>
        </w:rPr>
        <w:t>（三）教学资源</w:t>
      </w:r>
      <w:bookmarkEnd w:id="26"/>
    </w:p>
    <w:p>
      <w:pPr>
        <w:spacing w:line="360" w:lineRule="auto"/>
        <w:ind w:firstLine="601"/>
        <w:rPr>
          <w:rFonts w:hint="eastAsia" w:ascii="宋体" w:hAnsi="宋体" w:eastAsia="宋体" w:cs="宋体"/>
          <w:color w:val="000000" w:themeColor="text1"/>
          <w:spacing w:val="-2"/>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主要包括能够满足学生专业学习、教师专业教学研究和教学实施需要的教材、图书及数字资源等。</w:t>
      </w:r>
    </w:p>
    <w:p>
      <w:pPr>
        <w:spacing w:line="360" w:lineRule="auto"/>
        <w:ind w:firstLine="601"/>
        <w:rPr>
          <w:rFonts w:hint="eastAsia" w:ascii="宋体" w:hAnsi="宋体" w:eastAsia="宋体" w:cs="宋体"/>
          <w:color w:val="000000" w:themeColor="text1"/>
          <w:spacing w:val="-2"/>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1.教材</w:t>
      </w:r>
    </w:p>
    <w:p>
      <w:pPr>
        <w:spacing w:line="360" w:lineRule="auto"/>
        <w:ind w:firstLine="601"/>
        <w:rPr>
          <w:rFonts w:hint="eastAsia" w:ascii="宋体" w:hAnsi="宋体" w:eastAsia="宋体" w:cs="宋体"/>
          <w:color w:val="000000" w:themeColor="text1"/>
          <w:spacing w:val="-2"/>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教材选用基本要求：专业课、专业选修课教材建议选用高中职中专教材，优先选用职业教育国家规划教材。鼓励与行业、企业合作开发特色鲜明的专业课校本教材。</w:t>
      </w:r>
    </w:p>
    <w:p>
      <w:pPr>
        <w:spacing w:line="360" w:lineRule="auto"/>
        <w:ind w:firstLine="601"/>
        <w:rPr>
          <w:rFonts w:hint="eastAsia" w:ascii="宋体" w:hAnsi="宋体" w:eastAsia="宋体" w:cs="宋体"/>
          <w:color w:val="000000" w:themeColor="text1"/>
          <w:spacing w:val="-2"/>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2.图书</w:t>
      </w:r>
    </w:p>
    <w:p>
      <w:pPr>
        <w:spacing w:line="360" w:lineRule="auto"/>
        <w:ind w:firstLine="601"/>
        <w:rPr>
          <w:rFonts w:hint="eastAsia" w:ascii="宋体" w:hAnsi="宋体" w:eastAsia="宋体" w:cs="宋体"/>
          <w:color w:val="000000" w:themeColor="text1"/>
          <w:spacing w:val="-2"/>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图书配备有关基本要求：学校图书馆应有机电技术应用专业的课程教材、培训教材等图书。</w:t>
      </w:r>
    </w:p>
    <w:p>
      <w:pPr>
        <w:spacing w:line="360" w:lineRule="auto"/>
        <w:ind w:firstLine="601"/>
        <w:rPr>
          <w:rFonts w:hint="eastAsia" w:ascii="宋体" w:hAnsi="宋体" w:eastAsia="宋体" w:cs="宋体"/>
          <w:color w:val="000000" w:themeColor="text1"/>
          <w:spacing w:val="-2"/>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3.数字资源</w:t>
      </w:r>
    </w:p>
    <w:p>
      <w:pPr>
        <w:spacing w:line="360" w:lineRule="auto"/>
        <w:ind w:firstLine="601"/>
        <w:rPr>
          <w:rFonts w:hint="eastAsia" w:ascii="宋体" w:hAnsi="宋体" w:eastAsia="宋体" w:cs="宋体"/>
          <w:color w:val="000000" w:themeColor="text1"/>
          <w:spacing w:val="-2"/>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数字资源配备有关基本要求：</w:t>
      </w:r>
    </w:p>
    <w:p>
      <w:pPr>
        <w:spacing w:line="360" w:lineRule="auto"/>
        <w:ind w:firstLine="601"/>
        <w:rPr>
          <w:rFonts w:hint="eastAsia" w:ascii="宋体" w:hAnsi="宋体" w:eastAsia="宋体" w:cs="宋体"/>
          <w:color w:val="000000" w:themeColor="text1"/>
          <w:spacing w:val="-2"/>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1）网络课程：核心课程有可供学生自主学习的网络课程。网络课程应包括：课程标准（教学大纲）、授课计划、集中实训任务书、电子教案、多媒体课件、视频课程(微课或慕课)、习题库、网上测试或试题库等。</w:t>
      </w:r>
    </w:p>
    <w:p>
      <w:pPr>
        <w:spacing w:line="360" w:lineRule="auto"/>
        <w:ind w:firstLine="601"/>
        <w:rPr>
          <w:rFonts w:hint="eastAsia" w:ascii="宋体" w:hAnsi="宋体" w:eastAsia="宋体" w:cs="宋体"/>
          <w:color w:val="000000" w:themeColor="text1"/>
          <w:spacing w:val="-2"/>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（2）音像资料：图书馆应有相关专业的音像资料。</w:t>
      </w:r>
    </w:p>
    <w:p>
      <w:pPr>
        <w:spacing w:line="360" w:lineRule="auto"/>
        <w:ind w:firstLine="601"/>
        <w:rPr>
          <w:rFonts w:hint="eastAsia" w:ascii="宋体" w:hAnsi="宋体" w:eastAsia="宋体" w:cs="宋体"/>
          <w:color w:val="000000" w:themeColor="text1"/>
          <w:spacing w:val="-2"/>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（3）电子期刊：学校应有中国知网学术期刊、国开图书馆数字资源、北京超星电子图书等电子期刊。</w:t>
      </w:r>
    </w:p>
    <w:p>
      <w:pPr>
        <w:pStyle w:val="15"/>
        <w:tabs>
          <w:tab w:val="center" w:pos="4153"/>
        </w:tabs>
        <w:spacing w:before="0" w:after="0" w:line="600" w:lineRule="exact"/>
        <w:jc w:val="left"/>
        <w:outlineLvl w:val="1"/>
        <w:rPr>
          <w:rFonts w:hint="eastAsia" w:ascii="黑体" w:hAnsi="黑体" w:eastAsia="黑体" w:cs="黑体"/>
          <w:b w:val="0"/>
          <w:color w:val="000000" w:themeColor="text1"/>
          <w:spacing w:val="-2"/>
          <w:sz w:val="28"/>
          <w:szCs w:val="28"/>
          <w14:textFill>
            <w14:solidFill>
              <w14:schemeClr w14:val="tx1"/>
            </w14:solidFill>
          </w14:textFill>
        </w:rPr>
      </w:pPr>
      <w:bookmarkStart w:id="27" w:name="_Toc46149269"/>
      <w:r>
        <w:rPr>
          <w:rFonts w:hint="eastAsia" w:ascii="黑体" w:hAnsi="黑体" w:eastAsia="黑体" w:cs="黑体"/>
          <w:b w:val="0"/>
          <w:color w:val="000000" w:themeColor="text1"/>
          <w:spacing w:val="-2"/>
          <w:sz w:val="28"/>
          <w:szCs w:val="28"/>
          <w14:textFill>
            <w14:solidFill>
              <w14:schemeClr w14:val="tx1"/>
            </w14:solidFill>
          </w14:textFill>
        </w:rPr>
        <w:t>（四）教学方法</w:t>
      </w:r>
      <w:bookmarkEnd w:id="27"/>
    </w:p>
    <w:p>
      <w:pPr>
        <w:spacing w:line="360" w:lineRule="auto"/>
        <w:ind w:firstLine="601"/>
        <w:rPr>
          <w:rFonts w:ascii="仿宋" w:hAnsi="仿宋" w:eastAsia="仿宋" w:cs="仿宋_GB2312"/>
          <w:color w:val="000000" w:themeColor="text1"/>
          <w:spacing w:val="-2"/>
          <w:sz w:val="24"/>
          <w:szCs w:val="24"/>
          <w14:textFill>
            <w14:solidFill>
              <w14:schemeClr w14:val="tx1"/>
            </w14:solidFill>
          </w14:textFill>
        </w:rPr>
      </w:pPr>
      <w:r>
        <w:rPr>
          <w:rFonts w:hint="eastAsia" w:ascii="仿宋" w:hAnsi="仿宋" w:eastAsia="仿宋" w:cs="仿宋_GB2312"/>
          <w:color w:val="000000" w:themeColor="text1"/>
          <w:spacing w:val="-2"/>
          <w:sz w:val="24"/>
          <w:szCs w:val="24"/>
          <w14:textFill>
            <w14:solidFill>
              <w14:schemeClr w14:val="tx1"/>
            </w14:solidFill>
          </w14:textFill>
        </w:rPr>
        <w:t>机电技术应用专业涉及职业面较为宽泛，教学方法也相应灵活多样，除讲授法外，主要方法有：</w:t>
      </w:r>
    </w:p>
    <w:p>
      <w:pPr>
        <w:spacing w:line="360" w:lineRule="auto"/>
        <w:ind w:firstLine="601"/>
        <w:rPr>
          <w:rFonts w:ascii="仿宋" w:hAnsi="仿宋" w:eastAsia="仿宋" w:cs="仿宋_GB2312"/>
          <w:color w:val="000000" w:themeColor="text1"/>
          <w:spacing w:val="-2"/>
          <w:sz w:val="24"/>
          <w:szCs w:val="24"/>
          <w14:textFill>
            <w14:solidFill>
              <w14:schemeClr w14:val="tx1"/>
            </w14:solidFill>
          </w14:textFill>
        </w:rPr>
      </w:pPr>
      <w:r>
        <w:rPr>
          <w:rFonts w:ascii="仿宋" w:hAnsi="仿宋" w:eastAsia="仿宋" w:cs="仿宋_GB2312"/>
          <w:color w:val="000000" w:themeColor="text1"/>
          <w:spacing w:val="-2"/>
          <w:sz w:val="24"/>
          <w:szCs w:val="24"/>
          <w14:textFill>
            <w14:solidFill>
              <w14:schemeClr w14:val="tx1"/>
            </w14:solidFill>
          </w14:textFill>
        </w:rPr>
        <w:t>1.示范教学法。以教师的示范性操作为主，主要适合实训类课程教学。</w:t>
      </w:r>
    </w:p>
    <w:p>
      <w:pPr>
        <w:spacing w:line="360" w:lineRule="auto"/>
        <w:ind w:firstLine="601"/>
        <w:rPr>
          <w:rFonts w:ascii="仿宋" w:hAnsi="仿宋" w:eastAsia="仿宋" w:cs="仿宋_GB2312"/>
          <w:color w:val="000000" w:themeColor="text1"/>
          <w:spacing w:val="-2"/>
          <w:sz w:val="24"/>
          <w:szCs w:val="24"/>
          <w14:textFill>
            <w14:solidFill>
              <w14:schemeClr w14:val="tx1"/>
            </w14:solidFill>
          </w14:textFill>
        </w:rPr>
      </w:pPr>
      <w:r>
        <w:rPr>
          <w:rFonts w:ascii="仿宋" w:hAnsi="仿宋" w:eastAsia="仿宋" w:cs="仿宋_GB2312"/>
          <w:color w:val="000000" w:themeColor="text1"/>
          <w:spacing w:val="-2"/>
          <w:sz w:val="24"/>
          <w:szCs w:val="24"/>
          <w14:textFill>
            <w14:solidFill>
              <w14:schemeClr w14:val="tx1"/>
            </w14:solidFill>
          </w14:textFill>
        </w:rPr>
        <w:t>2.模拟教学法。通过模拟工作流程实现教学，主要适合理实一体化的课程教学。</w:t>
      </w:r>
    </w:p>
    <w:p>
      <w:pPr>
        <w:spacing w:line="360" w:lineRule="auto"/>
        <w:ind w:firstLine="601"/>
        <w:rPr>
          <w:rFonts w:ascii="仿宋" w:hAnsi="仿宋" w:eastAsia="仿宋" w:cs="仿宋_GB2312"/>
          <w:color w:val="000000" w:themeColor="text1"/>
          <w:spacing w:val="-2"/>
          <w:sz w:val="24"/>
          <w:szCs w:val="24"/>
          <w14:textFill>
            <w14:solidFill>
              <w14:schemeClr w14:val="tx1"/>
            </w14:solidFill>
          </w14:textFill>
        </w:rPr>
      </w:pPr>
      <w:r>
        <w:rPr>
          <w:rFonts w:ascii="仿宋" w:hAnsi="仿宋" w:eastAsia="仿宋" w:cs="仿宋_GB2312"/>
          <w:color w:val="000000" w:themeColor="text1"/>
          <w:spacing w:val="-2"/>
          <w:sz w:val="24"/>
          <w:szCs w:val="24"/>
          <w14:textFill>
            <w14:solidFill>
              <w14:schemeClr w14:val="tx1"/>
            </w14:solidFill>
          </w14:textFill>
        </w:rPr>
        <w:t>3.项目教学法。通过企业真实工作项目实现教学，主要适合集中实训课程教学。</w:t>
      </w:r>
    </w:p>
    <w:p>
      <w:pPr>
        <w:spacing w:line="360" w:lineRule="auto"/>
        <w:ind w:firstLine="601"/>
        <w:rPr>
          <w:rFonts w:ascii="仿宋" w:hAnsi="仿宋" w:eastAsia="仿宋" w:cs="仿宋_GB2312"/>
          <w:color w:val="000000" w:themeColor="text1"/>
          <w:spacing w:val="-2"/>
          <w:sz w:val="24"/>
          <w:szCs w:val="24"/>
          <w14:textFill>
            <w14:solidFill>
              <w14:schemeClr w14:val="tx1"/>
            </w14:solidFill>
          </w14:textFill>
        </w:rPr>
      </w:pPr>
      <w:r>
        <w:rPr>
          <w:rFonts w:ascii="仿宋" w:hAnsi="仿宋" w:eastAsia="仿宋" w:cs="仿宋_GB2312"/>
          <w:color w:val="000000" w:themeColor="text1"/>
          <w:spacing w:val="-2"/>
          <w:sz w:val="24"/>
          <w:szCs w:val="24"/>
          <w14:textFill>
            <w14:solidFill>
              <w14:schemeClr w14:val="tx1"/>
            </w14:solidFill>
          </w14:textFill>
        </w:rPr>
        <w:t>4.案例教学法。通过实践案例解析实现教学，主要适合理实一体化等课程教学。</w:t>
      </w:r>
    </w:p>
    <w:p>
      <w:pPr>
        <w:spacing w:line="360" w:lineRule="auto"/>
        <w:ind w:firstLine="601"/>
        <w:rPr>
          <w:rFonts w:ascii="仿宋" w:hAnsi="仿宋" w:eastAsia="仿宋" w:cs="仿宋_GB2312"/>
          <w:color w:val="000000" w:themeColor="text1"/>
          <w:spacing w:val="-2"/>
          <w:sz w:val="24"/>
          <w:szCs w:val="24"/>
          <w14:textFill>
            <w14:solidFill>
              <w14:schemeClr w14:val="tx1"/>
            </w14:solidFill>
          </w14:textFill>
        </w:rPr>
      </w:pPr>
      <w:r>
        <w:rPr>
          <w:rFonts w:ascii="仿宋" w:hAnsi="仿宋" w:eastAsia="仿宋" w:cs="仿宋_GB2312"/>
          <w:color w:val="000000" w:themeColor="text1"/>
          <w:spacing w:val="-2"/>
          <w:sz w:val="24"/>
          <w:szCs w:val="24"/>
          <w14:textFill>
            <w14:solidFill>
              <w14:schemeClr w14:val="tx1"/>
            </w14:solidFill>
          </w14:textFill>
        </w:rPr>
        <w:t>5.岗位教学法。</w:t>
      </w:r>
    </w:p>
    <w:p>
      <w:pPr>
        <w:pStyle w:val="15"/>
        <w:tabs>
          <w:tab w:val="center" w:pos="4153"/>
        </w:tabs>
        <w:spacing w:before="0" w:after="0" w:line="600" w:lineRule="exact"/>
        <w:jc w:val="left"/>
        <w:outlineLvl w:val="1"/>
        <w:rPr>
          <w:rFonts w:hint="eastAsia" w:ascii="黑体" w:hAnsi="黑体" w:eastAsia="黑体" w:cs="黑体"/>
          <w:b w:val="0"/>
          <w:color w:val="000000" w:themeColor="text1"/>
          <w:spacing w:val="-2"/>
          <w:sz w:val="28"/>
          <w:szCs w:val="28"/>
          <w14:textFill>
            <w14:solidFill>
              <w14:schemeClr w14:val="tx1"/>
            </w14:solidFill>
          </w14:textFill>
        </w:rPr>
      </w:pPr>
      <w:bookmarkStart w:id="28" w:name="_Toc46149270"/>
      <w:r>
        <w:rPr>
          <w:rFonts w:hint="eastAsia" w:ascii="黑体" w:hAnsi="黑体" w:eastAsia="黑体" w:cs="黑体"/>
          <w:b w:val="0"/>
          <w:color w:val="000000" w:themeColor="text1"/>
          <w:spacing w:val="-2"/>
          <w:sz w:val="28"/>
          <w:szCs w:val="28"/>
          <w14:textFill>
            <w14:solidFill>
              <w14:schemeClr w14:val="tx1"/>
            </w14:solidFill>
          </w14:textFill>
        </w:rPr>
        <w:t>（五）学习评价</w:t>
      </w:r>
      <w:bookmarkEnd w:id="28"/>
    </w:p>
    <w:p>
      <w:pPr>
        <w:pStyle w:val="15"/>
        <w:tabs>
          <w:tab w:val="center" w:pos="4153"/>
        </w:tabs>
        <w:spacing w:before="0" w:after="190" w:afterLines="50" w:line="600" w:lineRule="exact"/>
        <w:ind w:firstLine="472" w:firstLineChars="200"/>
        <w:jc w:val="left"/>
        <w:outlineLvl w:val="9"/>
        <w:rPr>
          <w:rFonts w:ascii="仿宋" w:hAnsi="仿宋" w:eastAsia="仿宋" w:cs="仿宋_GB2312"/>
          <w:b w:val="0"/>
          <w:color w:val="000000" w:themeColor="text1"/>
          <w:spacing w:val="-2"/>
          <w:sz w:val="24"/>
          <w:szCs w:val="24"/>
          <w14:textFill>
            <w14:solidFill>
              <w14:schemeClr w14:val="tx1"/>
            </w14:solidFill>
          </w14:textFill>
        </w:rPr>
      </w:pPr>
      <w:r>
        <w:rPr>
          <w:rFonts w:hint="eastAsia" w:ascii="仿宋" w:hAnsi="仿宋" w:eastAsia="仿宋" w:cs="仿宋_GB2312"/>
          <w:b w:val="0"/>
          <w:color w:val="000000" w:themeColor="text1"/>
          <w:spacing w:val="-2"/>
          <w:sz w:val="24"/>
          <w:szCs w:val="24"/>
          <w14:textFill>
            <w14:solidFill>
              <w14:schemeClr w14:val="tx1"/>
            </w14:solidFill>
          </w14:textFill>
        </w:rPr>
        <w:t>学生的考核与评价由过程性考核、终结性考核组成。</w:t>
      </w:r>
    </w:p>
    <w:p>
      <w:pPr>
        <w:pStyle w:val="15"/>
        <w:tabs>
          <w:tab w:val="center" w:pos="4153"/>
        </w:tabs>
        <w:spacing w:before="0" w:after="0" w:line="600" w:lineRule="exact"/>
        <w:jc w:val="left"/>
        <w:outlineLvl w:val="1"/>
        <w:rPr>
          <w:rFonts w:ascii="仿宋" w:hAnsi="仿宋" w:eastAsia="仿宋" w:cs="仿宋_GB2312"/>
          <w:b w:val="0"/>
          <w:color w:val="000000" w:themeColor="text1"/>
          <w:spacing w:val="-2"/>
          <w:sz w:val="28"/>
          <w:szCs w:val="28"/>
          <w14:textFill>
            <w14:solidFill>
              <w14:schemeClr w14:val="tx1"/>
            </w14:solidFill>
          </w14:textFill>
        </w:rPr>
      </w:pPr>
      <w:bookmarkStart w:id="29" w:name="_Toc46149271"/>
      <w:r>
        <w:rPr>
          <w:rFonts w:hint="eastAsia" w:ascii="仿宋" w:hAnsi="仿宋" w:eastAsia="仿宋" w:cs="仿宋_GB2312"/>
          <w:b w:val="0"/>
          <w:color w:val="000000" w:themeColor="text1"/>
          <w:spacing w:val="-2"/>
          <w:sz w:val="28"/>
          <w:szCs w:val="28"/>
          <w14:textFill>
            <w14:solidFill>
              <w14:schemeClr w14:val="tx1"/>
            </w14:solidFill>
          </w14:textFill>
        </w:rPr>
        <w:t>（六）质量管理</w:t>
      </w:r>
      <w:bookmarkEnd w:id="29"/>
    </w:p>
    <w:p>
      <w:pPr>
        <w:pStyle w:val="15"/>
        <w:tabs>
          <w:tab w:val="center" w:pos="4153"/>
        </w:tabs>
        <w:spacing w:before="0" w:after="0" w:line="360" w:lineRule="auto"/>
        <w:ind w:firstLine="472" w:firstLineChars="200"/>
        <w:jc w:val="left"/>
        <w:outlineLvl w:val="9"/>
        <w:rPr>
          <w:rFonts w:hint="eastAsia" w:ascii="宋体" w:hAnsi="宋体" w:eastAsia="宋体" w:cs="宋体"/>
          <w:b w:val="0"/>
          <w:color w:val="000000" w:themeColor="text1"/>
          <w:spacing w:val="-2"/>
          <w:sz w:val="24"/>
          <w:szCs w:val="24"/>
          <w14:textFill>
            <w14:solidFill>
              <w14:schemeClr w14:val="tx1"/>
            </w14:solidFill>
          </w14:textFill>
        </w:rPr>
      </w:pPr>
      <w:r>
        <w:rPr>
          <w:rFonts w:hint="eastAsia" w:ascii="宋体" w:hAnsi="宋体" w:eastAsia="宋体" w:cs="宋体"/>
          <w:b w:val="0"/>
          <w:color w:val="000000" w:themeColor="text1"/>
          <w:spacing w:val="-2"/>
          <w:sz w:val="24"/>
          <w:szCs w:val="24"/>
          <w14:textFill>
            <w14:solidFill>
              <w14:schemeClr w14:val="tx1"/>
            </w14:solidFill>
          </w14:textFill>
        </w:rPr>
        <w:t>1、教学诊断与改进</w:t>
      </w:r>
    </w:p>
    <w:p>
      <w:pPr>
        <w:pStyle w:val="15"/>
        <w:tabs>
          <w:tab w:val="center" w:pos="4153"/>
        </w:tabs>
        <w:spacing w:before="0" w:after="0" w:line="360" w:lineRule="auto"/>
        <w:ind w:firstLine="472" w:firstLineChars="200"/>
        <w:jc w:val="left"/>
        <w:outlineLvl w:val="9"/>
        <w:rPr>
          <w:rFonts w:hint="eastAsia" w:ascii="宋体" w:hAnsi="宋体" w:eastAsia="宋体" w:cs="宋体"/>
          <w:b w:val="0"/>
          <w:color w:val="000000" w:themeColor="text1"/>
          <w:spacing w:val="-2"/>
          <w:sz w:val="24"/>
          <w:szCs w:val="24"/>
          <w14:textFill>
            <w14:solidFill>
              <w14:schemeClr w14:val="tx1"/>
            </w14:solidFill>
          </w14:textFill>
        </w:rPr>
      </w:pPr>
      <w:r>
        <w:rPr>
          <w:rFonts w:hint="eastAsia" w:ascii="宋体" w:hAnsi="宋体" w:eastAsia="宋体" w:cs="宋体"/>
          <w:b w:val="0"/>
          <w:color w:val="000000" w:themeColor="text1"/>
          <w:spacing w:val="-2"/>
          <w:sz w:val="24"/>
          <w:szCs w:val="24"/>
          <w14:textFill>
            <w14:solidFill>
              <w14:schemeClr w14:val="tx1"/>
            </w14:solidFill>
          </w14:textFill>
        </w:rPr>
        <w:t>（1）通过教学简报，将“学校、专业负责人、学生、家长”等多个方面的监督结果汇集，并根据结果，对专业运行进行具体调整，形成多方监控的效果。</w:t>
      </w:r>
    </w:p>
    <w:p>
      <w:pPr>
        <w:pStyle w:val="15"/>
        <w:tabs>
          <w:tab w:val="center" w:pos="4153"/>
        </w:tabs>
        <w:spacing w:before="0" w:after="0" w:line="360" w:lineRule="auto"/>
        <w:ind w:firstLine="472" w:firstLineChars="200"/>
        <w:jc w:val="left"/>
        <w:outlineLvl w:val="9"/>
        <w:rPr>
          <w:rFonts w:hint="eastAsia" w:ascii="宋体" w:hAnsi="宋体" w:eastAsia="宋体" w:cs="宋体"/>
          <w:b w:val="0"/>
          <w:color w:val="000000" w:themeColor="text1"/>
          <w:spacing w:val="-2"/>
          <w:sz w:val="24"/>
          <w:szCs w:val="24"/>
          <w14:textFill>
            <w14:solidFill>
              <w14:schemeClr w14:val="tx1"/>
            </w14:solidFill>
          </w14:textFill>
        </w:rPr>
      </w:pPr>
      <w:r>
        <w:rPr>
          <w:rFonts w:hint="eastAsia" w:ascii="宋体" w:hAnsi="宋体" w:eastAsia="宋体" w:cs="宋体"/>
          <w:b w:val="0"/>
          <w:color w:val="000000" w:themeColor="text1"/>
          <w:spacing w:val="-2"/>
          <w:sz w:val="24"/>
          <w:szCs w:val="24"/>
          <w14:textFill>
            <w14:solidFill>
              <w14:schemeClr w14:val="tx1"/>
            </w14:solidFill>
          </w14:textFill>
        </w:rPr>
        <w:t>（2）教务处全面负责教学的日常管理与安排、学分制的实施、教学方法的培训与引导、教师素质测评等；</w:t>
      </w:r>
    </w:p>
    <w:p>
      <w:pPr>
        <w:pStyle w:val="15"/>
        <w:tabs>
          <w:tab w:val="center" w:pos="4153"/>
        </w:tabs>
        <w:spacing w:before="0" w:after="0" w:line="360" w:lineRule="auto"/>
        <w:ind w:firstLine="472" w:firstLineChars="200"/>
        <w:jc w:val="left"/>
        <w:outlineLvl w:val="9"/>
        <w:rPr>
          <w:rFonts w:hint="eastAsia" w:ascii="宋体" w:hAnsi="宋体" w:eastAsia="宋体" w:cs="宋体"/>
          <w:b w:val="0"/>
          <w:color w:val="000000" w:themeColor="text1"/>
          <w:spacing w:val="-2"/>
          <w:sz w:val="24"/>
          <w:szCs w:val="24"/>
          <w14:textFill>
            <w14:solidFill>
              <w14:schemeClr w14:val="tx1"/>
            </w14:solidFill>
          </w14:textFill>
        </w:rPr>
      </w:pPr>
      <w:r>
        <w:rPr>
          <w:rFonts w:hint="eastAsia" w:ascii="宋体" w:hAnsi="宋体" w:eastAsia="宋体" w:cs="宋体"/>
          <w:b w:val="0"/>
          <w:color w:val="000000" w:themeColor="text1"/>
          <w:spacing w:val="-2"/>
          <w:sz w:val="24"/>
          <w:szCs w:val="24"/>
          <w14:textFill>
            <w14:solidFill>
              <w14:schemeClr w14:val="tx1"/>
            </w14:solidFill>
          </w14:textFill>
        </w:rPr>
        <w:t>（3）督导室跟踪教学过程，指导教师提高教学能力。</w:t>
      </w:r>
    </w:p>
    <w:p>
      <w:pPr>
        <w:pStyle w:val="15"/>
        <w:tabs>
          <w:tab w:val="center" w:pos="4153"/>
        </w:tabs>
        <w:spacing w:before="0" w:after="0" w:line="360" w:lineRule="auto"/>
        <w:ind w:firstLine="472" w:firstLineChars="200"/>
        <w:jc w:val="left"/>
        <w:outlineLvl w:val="9"/>
        <w:rPr>
          <w:rFonts w:hint="eastAsia" w:ascii="宋体" w:hAnsi="宋体" w:eastAsia="宋体" w:cs="宋体"/>
          <w:b w:val="0"/>
          <w:color w:val="000000" w:themeColor="text1"/>
          <w:spacing w:val="-2"/>
          <w:sz w:val="24"/>
          <w:szCs w:val="24"/>
          <w14:textFill>
            <w14:solidFill>
              <w14:schemeClr w14:val="tx1"/>
            </w14:solidFill>
          </w14:textFill>
        </w:rPr>
      </w:pPr>
      <w:r>
        <w:rPr>
          <w:rFonts w:hint="eastAsia" w:ascii="宋体" w:hAnsi="宋体" w:eastAsia="宋体" w:cs="宋体"/>
          <w:b w:val="0"/>
          <w:color w:val="000000" w:themeColor="text1"/>
          <w:spacing w:val="-2"/>
          <w:sz w:val="24"/>
          <w:szCs w:val="24"/>
          <w14:textFill>
            <w14:solidFill>
              <w14:schemeClr w14:val="tx1"/>
            </w14:solidFill>
          </w14:textFill>
        </w:rPr>
        <w:t>2.教学管理机制</w:t>
      </w:r>
    </w:p>
    <w:p>
      <w:pPr>
        <w:pStyle w:val="15"/>
        <w:tabs>
          <w:tab w:val="center" w:pos="4153"/>
        </w:tabs>
        <w:spacing w:before="0" w:after="0" w:line="360" w:lineRule="auto"/>
        <w:ind w:firstLine="472" w:firstLineChars="200"/>
        <w:jc w:val="left"/>
        <w:outlineLvl w:val="9"/>
        <w:rPr>
          <w:rFonts w:hint="eastAsia" w:ascii="宋体" w:hAnsi="宋体" w:eastAsia="宋体" w:cs="宋体"/>
          <w:b w:val="0"/>
          <w:color w:val="000000" w:themeColor="text1"/>
          <w:spacing w:val="-2"/>
          <w:sz w:val="24"/>
          <w:szCs w:val="24"/>
          <w14:textFill>
            <w14:solidFill>
              <w14:schemeClr w14:val="tx1"/>
            </w14:solidFill>
          </w14:textFill>
        </w:rPr>
      </w:pPr>
      <w:r>
        <w:rPr>
          <w:rFonts w:hint="eastAsia" w:ascii="宋体" w:hAnsi="宋体" w:eastAsia="宋体" w:cs="宋体"/>
          <w:b w:val="0"/>
          <w:color w:val="000000" w:themeColor="text1"/>
          <w:spacing w:val="-2"/>
          <w:sz w:val="24"/>
          <w:szCs w:val="24"/>
          <w14:textFill>
            <w14:solidFill>
              <w14:schemeClr w14:val="tx1"/>
            </w14:solidFill>
          </w14:textFill>
        </w:rPr>
        <w:t>建立从上到下的多层级教学管理与指导机构，进一步规范教学行为。</w:t>
      </w:r>
    </w:p>
    <w:p>
      <w:pPr>
        <w:pStyle w:val="15"/>
        <w:tabs>
          <w:tab w:val="center" w:pos="4153"/>
        </w:tabs>
        <w:spacing w:before="0" w:after="0" w:line="360" w:lineRule="auto"/>
        <w:ind w:firstLine="472" w:firstLineChars="200"/>
        <w:jc w:val="left"/>
        <w:outlineLvl w:val="9"/>
        <w:rPr>
          <w:rFonts w:hint="eastAsia" w:ascii="宋体" w:hAnsi="宋体" w:eastAsia="宋体" w:cs="宋体"/>
          <w:b w:val="0"/>
          <w:color w:val="000000" w:themeColor="text1"/>
          <w:spacing w:val="-2"/>
          <w:sz w:val="24"/>
          <w:szCs w:val="24"/>
          <w14:textFill>
            <w14:solidFill>
              <w14:schemeClr w14:val="tx1"/>
            </w14:solidFill>
          </w14:textFill>
        </w:rPr>
      </w:pPr>
      <w:r>
        <w:rPr>
          <w:rFonts w:hint="eastAsia" w:ascii="宋体" w:hAnsi="宋体" w:eastAsia="宋体" w:cs="宋体"/>
          <w:b w:val="0"/>
          <w:color w:val="000000" w:themeColor="text1"/>
          <w:spacing w:val="-2"/>
          <w:sz w:val="24"/>
          <w:szCs w:val="24"/>
          <w14:textFill>
            <w14:solidFill>
              <w14:schemeClr w14:val="tx1"/>
            </w14:solidFill>
          </w14:textFill>
        </w:rPr>
        <w:t>（1）邀请中职学校教学教研专家，对专业建设从发展战略高度予以把关。</w:t>
      </w:r>
    </w:p>
    <w:p>
      <w:pPr>
        <w:pStyle w:val="15"/>
        <w:tabs>
          <w:tab w:val="center" w:pos="4153"/>
        </w:tabs>
        <w:spacing w:before="0" w:after="0" w:line="360" w:lineRule="auto"/>
        <w:ind w:firstLine="472" w:firstLineChars="200"/>
        <w:jc w:val="left"/>
        <w:outlineLvl w:val="9"/>
        <w:rPr>
          <w:rFonts w:hint="eastAsia" w:ascii="宋体" w:hAnsi="宋体" w:eastAsia="宋体" w:cs="宋体"/>
          <w:b w:val="0"/>
          <w:color w:val="000000" w:themeColor="text1"/>
          <w:spacing w:val="-2"/>
          <w:sz w:val="24"/>
          <w:szCs w:val="24"/>
          <w14:textFill>
            <w14:solidFill>
              <w14:schemeClr w14:val="tx1"/>
            </w14:solidFill>
          </w14:textFill>
        </w:rPr>
      </w:pPr>
      <w:r>
        <w:rPr>
          <w:rFonts w:hint="eastAsia" w:ascii="宋体" w:hAnsi="宋体" w:eastAsia="宋体" w:cs="宋体"/>
          <w:b w:val="0"/>
          <w:color w:val="000000" w:themeColor="text1"/>
          <w:spacing w:val="-2"/>
          <w:sz w:val="24"/>
          <w:szCs w:val="24"/>
          <w14:textFill>
            <w14:solidFill>
              <w14:schemeClr w14:val="tx1"/>
            </w14:solidFill>
          </w14:textFill>
        </w:rPr>
        <w:t>（2）利用学校教学指导委员会，协助专业带头人和课程负责人指导优化专业核心课程的教学设计，保证教学设计的科学、合理、适用；</w:t>
      </w:r>
    </w:p>
    <w:p>
      <w:pPr>
        <w:pStyle w:val="15"/>
        <w:tabs>
          <w:tab w:val="center" w:pos="4153"/>
        </w:tabs>
        <w:spacing w:before="0" w:after="0" w:line="360" w:lineRule="auto"/>
        <w:ind w:firstLine="472" w:firstLineChars="200"/>
        <w:jc w:val="left"/>
        <w:outlineLvl w:val="9"/>
        <w:rPr>
          <w:rFonts w:hint="eastAsia" w:ascii="宋体" w:hAnsi="宋体" w:eastAsia="宋体" w:cs="宋体"/>
          <w:b w:val="0"/>
          <w:color w:val="000000" w:themeColor="text1"/>
          <w:spacing w:val="-2"/>
          <w:sz w:val="24"/>
          <w:szCs w:val="24"/>
          <w14:textFill>
            <w14:solidFill>
              <w14:schemeClr w14:val="tx1"/>
            </w14:solidFill>
          </w14:textFill>
        </w:rPr>
      </w:pPr>
      <w:r>
        <w:rPr>
          <w:rFonts w:hint="eastAsia" w:ascii="宋体" w:hAnsi="宋体" w:eastAsia="宋体" w:cs="宋体"/>
          <w:b w:val="0"/>
          <w:color w:val="000000" w:themeColor="text1"/>
          <w:spacing w:val="-2"/>
          <w:sz w:val="24"/>
          <w:szCs w:val="24"/>
          <w14:textFill>
            <w14:solidFill>
              <w14:schemeClr w14:val="tx1"/>
            </w14:solidFill>
          </w14:textFill>
        </w:rPr>
        <w:t>（3）通过由同行企业专家组成的专业建设指导委员会，不断对本专业的教学模式、教学内容、教师素质、教学管理等各环节进行审核、诊断和指导，保障学以致用。</w:t>
      </w:r>
    </w:p>
    <w:p>
      <w:pPr>
        <w:pStyle w:val="15"/>
        <w:tabs>
          <w:tab w:val="center" w:pos="4153"/>
        </w:tabs>
        <w:spacing w:before="0" w:after="0" w:line="360" w:lineRule="auto"/>
        <w:ind w:firstLine="472" w:firstLineChars="200"/>
        <w:jc w:val="left"/>
        <w:outlineLvl w:val="9"/>
        <w:rPr>
          <w:rFonts w:hint="eastAsia" w:ascii="宋体" w:hAnsi="宋体" w:eastAsia="宋体" w:cs="宋体"/>
          <w:b w:val="0"/>
          <w:color w:val="000000" w:themeColor="text1"/>
          <w:spacing w:val="-2"/>
          <w:sz w:val="24"/>
          <w:szCs w:val="24"/>
          <w14:textFill>
            <w14:solidFill>
              <w14:schemeClr w14:val="tx1"/>
            </w14:solidFill>
          </w14:textFill>
        </w:rPr>
      </w:pPr>
      <w:r>
        <w:rPr>
          <w:rFonts w:hint="eastAsia" w:ascii="宋体" w:hAnsi="宋体" w:eastAsia="宋体" w:cs="宋体"/>
          <w:b w:val="0"/>
          <w:color w:val="000000" w:themeColor="text1"/>
          <w:spacing w:val="-2"/>
          <w:sz w:val="24"/>
          <w:szCs w:val="24"/>
          <w14:textFill>
            <w14:solidFill>
              <w14:schemeClr w14:val="tx1"/>
            </w14:solidFill>
          </w14:textFill>
        </w:rPr>
        <w:t>3.建立多向反馈机制</w:t>
      </w:r>
    </w:p>
    <w:p>
      <w:pPr>
        <w:pStyle w:val="15"/>
        <w:tabs>
          <w:tab w:val="center" w:pos="4153"/>
        </w:tabs>
        <w:spacing w:before="0" w:after="0" w:line="360" w:lineRule="auto"/>
        <w:ind w:firstLine="472" w:firstLineChars="200"/>
        <w:jc w:val="left"/>
        <w:outlineLvl w:val="9"/>
        <w:rPr>
          <w:rFonts w:hint="eastAsia" w:ascii="宋体" w:hAnsi="宋体" w:eastAsia="宋体" w:cs="宋体"/>
          <w:b w:val="0"/>
          <w:color w:val="000000" w:themeColor="text1"/>
          <w:spacing w:val="-2"/>
          <w:sz w:val="24"/>
          <w:szCs w:val="24"/>
          <w14:textFill>
            <w14:solidFill>
              <w14:schemeClr w14:val="tx1"/>
            </w14:solidFill>
          </w14:textFill>
        </w:rPr>
      </w:pPr>
      <w:r>
        <w:rPr>
          <w:rFonts w:hint="eastAsia" w:ascii="宋体" w:hAnsi="宋体" w:eastAsia="宋体" w:cs="宋体"/>
          <w:b w:val="0"/>
          <w:color w:val="000000" w:themeColor="text1"/>
          <w:spacing w:val="-2"/>
          <w:sz w:val="24"/>
          <w:szCs w:val="24"/>
          <w14:textFill>
            <w14:solidFill>
              <w14:schemeClr w14:val="tx1"/>
            </w14:solidFill>
          </w14:textFill>
        </w:rPr>
        <w:t>建立常规的稳定的联系管道，通过网络信息、信函、走访、会议、接待电话等方式，将“用人单位、教师、家长、学生、社会”等方面的回馈信息系统汇集整理。突出持续性、全程性监控特点，实现教学质量管理的经常化、规范化。</w:t>
      </w:r>
    </w:p>
    <w:p>
      <w:pPr>
        <w:pStyle w:val="15"/>
        <w:tabs>
          <w:tab w:val="center" w:pos="4153"/>
        </w:tabs>
        <w:spacing w:before="0" w:after="0" w:line="600" w:lineRule="exact"/>
        <w:jc w:val="left"/>
        <w:outlineLvl w:val="1"/>
        <w:rPr>
          <w:rFonts w:hint="eastAsia" w:ascii="黑体" w:hAnsi="黑体" w:eastAsia="黑体" w:cs="黑体"/>
          <w:b w:val="0"/>
          <w:color w:val="000000" w:themeColor="text1"/>
          <w:spacing w:val="-2"/>
          <w:sz w:val="28"/>
          <w:szCs w:val="28"/>
          <w14:textFill>
            <w14:solidFill>
              <w14:schemeClr w14:val="tx1"/>
            </w14:solidFill>
          </w14:textFill>
        </w:rPr>
      </w:pPr>
      <w:bookmarkStart w:id="30" w:name="_Toc46149272"/>
      <w:r>
        <w:rPr>
          <w:rFonts w:hint="eastAsia" w:ascii="黑体" w:hAnsi="黑体" w:eastAsia="黑体" w:cs="黑体"/>
          <w:b w:val="0"/>
          <w:color w:val="000000" w:themeColor="text1"/>
          <w:spacing w:val="-2"/>
          <w:sz w:val="28"/>
          <w:szCs w:val="28"/>
          <w14:textFill>
            <w14:solidFill>
              <w14:schemeClr w14:val="tx1"/>
            </w14:solidFill>
          </w14:textFill>
        </w:rPr>
        <w:t>九、毕业条件</w:t>
      </w:r>
      <w:bookmarkEnd w:id="30"/>
    </w:p>
    <w:p>
      <w:pPr>
        <w:pStyle w:val="15"/>
        <w:tabs>
          <w:tab w:val="center" w:pos="4153"/>
        </w:tabs>
        <w:spacing w:before="0" w:after="0" w:line="360" w:lineRule="auto"/>
        <w:ind w:firstLine="472" w:firstLineChars="200"/>
        <w:jc w:val="left"/>
        <w:outlineLvl w:val="9"/>
        <w:rPr>
          <w:rFonts w:hint="eastAsia" w:ascii="宋体" w:hAnsi="宋体" w:eastAsia="宋体" w:cs="宋体"/>
          <w:color w:val="000000" w:themeColor="text1"/>
          <w:spacing w:val="-2"/>
          <w:sz w:val="24"/>
          <w:szCs w:val="24"/>
          <w:highlight w:val="yellow"/>
          <w14:textFill>
            <w14:solidFill>
              <w14:schemeClr w14:val="tx1"/>
            </w14:solidFill>
          </w14:textFill>
        </w:rPr>
      </w:pPr>
      <w:r>
        <w:rPr>
          <w:rFonts w:hint="eastAsia" w:ascii="宋体" w:hAnsi="宋体" w:eastAsia="宋体" w:cs="宋体"/>
          <w:b w:val="0"/>
          <w:color w:val="000000" w:themeColor="text1"/>
          <w:spacing w:val="-2"/>
          <w:sz w:val="24"/>
          <w:szCs w:val="24"/>
          <w14:textFill>
            <w14:solidFill>
              <w14:schemeClr w14:val="tx1"/>
            </w14:solidFill>
          </w14:textFill>
        </w:rPr>
        <w:t>完成本专业教学计划中规定的内容，修满185个学分，思想品德和鉴定合格，准予毕业，发放毕业证书。</w:t>
      </w:r>
    </w:p>
    <w:sectPr>
      <w:pgSz w:w="11906" w:h="16838"/>
      <w:pgMar w:top="1440" w:right="1797" w:bottom="1440" w:left="1797" w:header="851" w:footer="1559" w:gutter="0"/>
      <w:cols w:space="720" w:num="1"/>
      <w:docGrid w:type="lines"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A00002EF" w:usb1="4000207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center" w:y="1"/>
      <w:rPr>
        <w:rStyle w:val="20"/>
      </w:rPr>
    </w:pPr>
    <w:r>
      <w:rPr>
        <w:rStyle w:val="20"/>
      </w:rPr>
      <w:fldChar w:fldCharType="begin"/>
    </w:r>
    <w:r>
      <w:rPr>
        <w:rStyle w:val="20"/>
      </w:rPr>
      <w:instrText xml:space="preserve">PAGE  </w:instrText>
    </w:r>
    <w:r>
      <w:rPr>
        <w:rStyle w:val="20"/>
      </w:rPr>
      <w:fldChar w:fldCharType="end"/>
    </w:r>
  </w:p>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right="360" w:firstLine="360"/>
      <w:jc w:val="right"/>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jc w:val="center"/>
                            <w:rPr>
                              <w:rStyle w:val="20"/>
                            </w:rPr>
                          </w:pPr>
                          <w:r>
                            <w:fldChar w:fldCharType="begin"/>
                          </w:r>
                          <w:r>
                            <w:rPr>
                              <w:rStyle w:val="20"/>
                            </w:rPr>
                            <w:instrText xml:space="preserve">PAGE  </w:instrText>
                          </w:r>
                          <w:r>
                            <w:fldChar w:fldCharType="separate"/>
                          </w:r>
                          <w:r>
                            <w:rPr>
                              <w:rStyle w:val="20"/>
                            </w:rPr>
                            <w:t>III</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pPr>
                      <w:pStyle w:val="10"/>
                      <w:jc w:val="center"/>
                      <w:rPr>
                        <w:rStyle w:val="20"/>
                      </w:rPr>
                    </w:pPr>
                    <w:r>
                      <w:fldChar w:fldCharType="begin"/>
                    </w:r>
                    <w:r>
                      <w:rPr>
                        <w:rStyle w:val="20"/>
                      </w:rPr>
                      <w:instrText xml:space="preserve">PAGE  </w:instrText>
                    </w:r>
                    <w:r>
                      <w:fldChar w:fldCharType="separate"/>
                    </w:r>
                    <w:r>
                      <w:rPr>
                        <w:rStyle w:val="20"/>
                      </w:rPr>
                      <w:t>III</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right="360" w:firstLine="360"/>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jc w:val="center"/>
                            <w:rPr>
                              <w:rStyle w:val="20"/>
                            </w:rPr>
                          </w:pPr>
                          <w:r>
                            <w:fldChar w:fldCharType="begin"/>
                          </w:r>
                          <w:r>
                            <w:rPr>
                              <w:rStyle w:val="20"/>
                            </w:rPr>
                            <w:instrText xml:space="preserve">PAGE  </w:instrText>
                          </w:r>
                          <w:r>
                            <w:fldChar w:fldCharType="separate"/>
                          </w:r>
                          <w:r>
                            <w:rPr>
                              <w:rStyle w:val="20"/>
                            </w:rPr>
                            <w:t>50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10"/>
                      <w:jc w:val="center"/>
                      <w:rPr>
                        <w:rStyle w:val="20"/>
                      </w:rPr>
                    </w:pPr>
                    <w:r>
                      <w:fldChar w:fldCharType="begin"/>
                    </w:r>
                    <w:r>
                      <w:rPr>
                        <w:rStyle w:val="20"/>
                      </w:rPr>
                      <w:instrText xml:space="preserve">PAGE  </w:instrText>
                    </w:r>
                    <w:r>
                      <w:fldChar w:fldCharType="separate"/>
                    </w:r>
                    <w:r>
                      <w:rPr>
                        <w:rStyle w:val="20"/>
                      </w:rPr>
                      <w:t>50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EFF54F4"/>
    <w:multiLevelType w:val="multilevel"/>
    <w:tmpl w:val="7EFF54F4"/>
    <w:lvl w:ilvl="0" w:tentative="0">
      <w:start w:val="1"/>
      <w:numFmt w:val="decimal"/>
      <w:pStyle w:val="3"/>
      <w:lvlText w:val="%1."/>
      <w:lvlJc w:val="left"/>
      <w:pPr>
        <w:ind w:left="480" w:hanging="360"/>
      </w:pPr>
      <w:rPr>
        <w:rFonts w:hint="default"/>
      </w:rPr>
    </w:lvl>
    <w:lvl w:ilvl="1" w:tentative="0">
      <w:start w:val="1"/>
      <w:numFmt w:val="lowerLetter"/>
      <w:lvlText w:val="%2)"/>
      <w:lvlJc w:val="left"/>
      <w:pPr>
        <w:ind w:left="960" w:hanging="420"/>
      </w:pPr>
    </w:lvl>
    <w:lvl w:ilvl="2" w:tentative="0">
      <w:start w:val="1"/>
      <w:numFmt w:val="lowerRoman"/>
      <w:lvlText w:val="%3."/>
      <w:lvlJc w:val="right"/>
      <w:pPr>
        <w:ind w:left="1380" w:hanging="420"/>
      </w:pPr>
    </w:lvl>
    <w:lvl w:ilvl="3" w:tentative="0">
      <w:start w:val="1"/>
      <w:numFmt w:val="decimal"/>
      <w:lvlText w:val="%4."/>
      <w:lvlJc w:val="left"/>
      <w:pPr>
        <w:ind w:left="1800" w:hanging="420"/>
      </w:pPr>
    </w:lvl>
    <w:lvl w:ilvl="4" w:tentative="0">
      <w:start w:val="1"/>
      <w:numFmt w:val="lowerLetter"/>
      <w:lvlText w:val="%5)"/>
      <w:lvlJc w:val="left"/>
      <w:pPr>
        <w:ind w:left="2220" w:hanging="420"/>
      </w:pPr>
    </w:lvl>
    <w:lvl w:ilvl="5" w:tentative="0">
      <w:start w:val="1"/>
      <w:numFmt w:val="lowerRoman"/>
      <w:lvlText w:val="%6."/>
      <w:lvlJc w:val="right"/>
      <w:pPr>
        <w:ind w:left="2640" w:hanging="420"/>
      </w:pPr>
    </w:lvl>
    <w:lvl w:ilvl="6" w:tentative="0">
      <w:start w:val="1"/>
      <w:numFmt w:val="decimal"/>
      <w:lvlText w:val="%7."/>
      <w:lvlJc w:val="left"/>
      <w:pPr>
        <w:ind w:left="3060" w:hanging="420"/>
      </w:pPr>
    </w:lvl>
    <w:lvl w:ilvl="7" w:tentative="0">
      <w:start w:val="1"/>
      <w:numFmt w:val="lowerLetter"/>
      <w:lvlText w:val="%8)"/>
      <w:lvlJc w:val="left"/>
      <w:pPr>
        <w:ind w:left="3480" w:hanging="420"/>
      </w:pPr>
    </w:lvl>
    <w:lvl w:ilvl="8" w:tentative="0">
      <w:start w:val="1"/>
      <w:numFmt w:val="lowerRoman"/>
      <w:lvlText w:val="%9."/>
      <w:lvlJc w:val="right"/>
      <w:pPr>
        <w:ind w:left="39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hideSpellingErrors/>
  <w:documentProtection w:enforcement="0"/>
  <w:defaultTabStop w:val="420"/>
  <w:drawingGridHorizontalSpacing w:val="140"/>
  <w:drawingGridVerticalSpacing w:val="381"/>
  <w:displayHorizont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0A2B"/>
    <w:rsid w:val="000217C0"/>
    <w:rsid w:val="00021D5F"/>
    <w:rsid w:val="00022024"/>
    <w:rsid w:val="00023D14"/>
    <w:rsid w:val="00024322"/>
    <w:rsid w:val="000255E1"/>
    <w:rsid w:val="00027956"/>
    <w:rsid w:val="00031F01"/>
    <w:rsid w:val="00034858"/>
    <w:rsid w:val="00035D55"/>
    <w:rsid w:val="00036CD7"/>
    <w:rsid w:val="0004169B"/>
    <w:rsid w:val="000417C2"/>
    <w:rsid w:val="00042514"/>
    <w:rsid w:val="000446FF"/>
    <w:rsid w:val="0004482E"/>
    <w:rsid w:val="000529A9"/>
    <w:rsid w:val="00055C5A"/>
    <w:rsid w:val="0005625D"/>
    <w:rsid w:val="00056C4B"/>
    <w:rsid w:val="000572BF"/>
    <w:rsid w:val="0006081C"/>
    <w:rsid w:val="000631CC"/>
    <w:rsid w:val="0007524B"/>
    <w:rsid w:val="00077997"/>
    <w:rsid w:val="00080B7D"/>
    <w:rsid w:val="00084CCB"/>
    <w:rsid w:val="00085CC5"/>
    <w:rsid w:val="00086452"/>
    <w:rsid w:val="00087320"/>
    <w:rsid w:val="0009761D"/>
    <w:rsid w:val="0009776E"/>
    <w:rsid w:val="000A49E9"/>
    <w:rsid w:val="000A5158"/>
    <w:rsid w:val="000A5E7D"/>
    <w:rsid w:val="000B70E1"/>
    <w:rsid w:val="000C40BF"/>
    <w:rsid w:val="000D15FC"/>
    <w:rsid w:val="000D5EE2"/>
    <w:rsid w:val="000E36DD"/>
    <w:rsid w:val="000F0790"/>
    <w:rsid w:val="000F3BFA"/>
    <w:rsid w:val="000F54E4"/>
    <w:rsid w:val="000F6794"/>
    <w:rsid w:val="000F6D2A"/>
    <w:rsid w:val="00100BE0"/>
    <w:rsid w:val="0010266B"/>
    <w:rsid w:val="001026A1"/>
    <w:rsid w:val="001060E0"/>
    <w:rsid w:val="00112CBC"/>
    <w:rsid w:val="00114BD6"/>
    <w:rsid w:val="0011619A"/>
    <w:rsid w:val="00121E1F"/>
    <w:rsid w:val="00123342"/>
    <w:rsid w:val="001306CF"/>
    <w:rsid w:val="00130C4D"/>
    <w:rsid w:val="00131297"/>
    <w:rsid w:val="00141C08"/>
    <w:rsid w:val="00147805"/>
    <w:rsid w:val="00150987"/>
    <w:rsid w:val="00150BD9"/>
    <w:rsid w:val="00153783"/>
    <w:rsid w:val="00154130"/>
    <w:rsid w:val="00155378"/>
    <w:rsid w:val="00162980"/>
    <w:rsid w:val="00171E11"/>
    <w:rsid w:val="001744B2"/>
    <w:rsid w:val="00181CE9"/>
    <w:rsid w:val="00181EA1"/>
    <w:rsid w:val="001829C0"/>
    <w:rsid w:val="00184A32"/>
    <w:rsid w:val="001855B0"/>
    <w:rsid w:val="0018593F"/>
    <w:rsid w:val="001863C1"/>
    <w:rsid w:val="00186FD1"/>
    <w:rsid w:val="00195373"/>
    <w:rsid w:val="00196A21"/>
    <w:rsid w:val="001A0760"/>
    <w:rsid w:val="001A464C"/>
    <w:rsid w:val="001B191C"/>
    <w:rsid w:val="001C5FCB"/>
    <w:rsid w:val="001C6278"/>
    <w:rsid w:val="001D18AD"/>
    <w:rsid w:val="001D210A"/>
    <w:rsid w:val="001D25AC"/>
    <w:rsid w:val="001D3937"/>
    <w:rsid w:val="001D7906"/>
    <w:rsid w:val="001E3544"/>
    <w:rsid w:val="001E383A"/>
    <w:rsid w:val="001E3C77"/>
    <w:rsid w:val="001E42CD"/>
    <w:rsid w:val="001E5081"/>
    <w:rsid w:val="00200748"/>
    <w:rsid w:val="00201B46"/>
    <w:rsid w:val="00216566"/>
    <w:rsid w:val="002314E5"/>
    <w:rsid w:val="0023208A"/>
    <w:rsid w:val="0023643D"/>
    <w:rsid w:val="00237E6C"/>
    <w:rsid w:val="0025143C"/>
    <w:rsid w:val="002563A4"/>
    <w:rsid w:val="00260795"/>
    <w:rsid w:val="0026789A"/>
    <w:rsid w:val="0027033E"/>
    <w:rsid w:val="00276C5C"/>
    <w:rsid w:val="0028002D"/>
    <w:rsid w:val="002804C5"/>
    <w:rsid w:val="002918B2"/>
    <w:rsid w:val="00292CF4"/>
    <w:rsid w:val="00295CDD"/>
    <w:rsid w:val="00297A36"/>
    <w:rsid w:val="002A0515"/>
    <w:rsid w:val="002A2C31"/>
    <w:rsid w:val="002A355A"/>
    <w:rsid w:val="002A3CCF"/>
    <w:rsid w:val="002A492D"/>
    <w:rsid w:val="002B047C"/>
    <w:rsid w:val="002B0B03"/>
    <w:rsid w:val="002B1D60"/>
    <w:rsid w:val="002B2635"/>
    <w:rsid w:val="002B581D"/>
    <w:rsid w:val="002C124D"/>
    <w:rsid w:val="002C2B45"/>
    <w:rsid w:val="002C3D33"/>
    <w:rsid w:val="002D0A53"/>
    <w:rsid w:val="002D1DC2"/>
    <w:rsid w:val="002D5D14"/>
    <w:rsid w:val="002E5050"/>
    <w:rsid w:val="003025F1"/>
    <w:rsid w:val="00314A95"/>
    <w:rsid w:val="00315874"/>
    <w:rsid w:val="003160FE"/>
    <w:rsid w:val="0032044D"/>
    <w:rsid w:val="00321D39"/>
    <w:rsid w:val="00334312"/>
    <w:rsid w:val="003375F3"/>
    <w:rsid w:val="00337EB5"/>
    <w:rsid w:val="00341BAF"/>
    <w:rsid w:val="0034272F"/>
    <w:rsid w:val="00346229"/>
    <w:rsid w:val="003473A1"/>
    <w:rsid w:val="00347B0B"/>
    <w:rsid w:val="00350A2B"/>
    <w:rsid w:val="003521F5"/>
    <w:rsid w:val="00356E5B"/>
    <w:rsid w:val="003610DC"/>
    <w:rsid w:val="00365A3D"/>
    <w:rsid w:val="00366E6C"/>
    <w:rsid w:val="00376AAD"/>
    <w:rsid w:val="003814C5"/>
    <w:rsid w:val="00382A39"/>
    <w:rsid w:val="003833A0"/>
    <w:rsid w:val="003844AF"/>
    <w:rsid w:val="00387B6F"/>
    <w:rsid w:val="00397309"/>
    <w:rsid w:val="003A7E97"/>
    <w:rsid w:val="003B0283"/>
    <w:rsid w:val="003B0832"/>
    <w:rsid w:val="003B334C"/>
    <w:rsid w:val="003B3AB1"/>
    <w:rsid w:val="003B6AF3"/>
    <w:rsid w:val="003C38C2"/>
    <w:rsid w:val="003C3909"/>
    <w:rsid w:val="003C55EC"/>
    <w:rsid w:val="003D0965"/>
    <w:rsid w:val="003D14A8"/>
    <w:rsid w:val="003D7417"/>
    <w:rsid w:val="003E0403"/>
    <w:rsid w:val="003E1563"/>
    <w:rsid w:val="003E4AE7"/>
    <w:rsid w:val="00401ABB"/>
    <w:rsid w:val="00404081"/>
    <w:rsid w:val="0041663F"/>
    <w:rsid w:val="0041684B"/>
    <w:rsid w:val="00417E72"/>
    <w:rsid w:val="004202F7"/>
    <w:rsid w:val="004225A3"/>
    <w:rsid w:val="00425D37"/>
    <w:rsid w:val="00427D55"/>
    <w:rsid w:val="004306CE"/>
    <w:rsid w:val="00431847"/>
    <w:rsid w:val="004332AE"/>
    <w:rsid w:val="00433D39"/>
    <w:rsid w:val="00434430"/>
    <w:rsid w:val="0044052C"/>
    <w:rsid w:val="0044252D"/>
    <w:rsid w:val="00444D93"/>
    <w:rsid w:val="004479EF"/>
    <w:rsid w:val="004534FA"/>
    <w:rsid w:val="004765F2"/>
    <w:rsid w:val="00483D82"/>
    <w:rsid w:val="00485A0A"/>
    <w:rsid w:val="00491024"/>
    <w:rsid w:val="004928F1"/>
    <w:rsid w:val="004A2154"/>
    <w:rsid w:val="004A2174"/>
    <w:rsid w:val="004A2A13"/>
    <w:rsid w:val="004A3B6B"/>
    <w:rsid w:val="004B08B7"/>
    <w:rsid w:val="004C7F26"/>
    <w:rsid w:val="004D26BC"/>
    <w:rsid w:val="004D3BC0"/>
    <w:rsid w:val="004D58AE"/>
    <w:rsid w:val="004D67F1"/>
    <w:rsid w:val="004E0222"/>
    <w:rsid w:val="004E07D4"/>
    <w:rsid w:val="004E1234"/>
    <w:rsid w:val="004F224A"/>
    <w:rsid w:val="004F4A6E"/>
    <w:rsid w:val="004F6100"/>
    <w:rsid w:val="005008CB"/>
    <w:rsid w:val="00504681"/>
    <w:rsid w:val="00505BF7"/>
    <w:rsid w:val="00510F46"/>
    <w:rsid w:val="00516F35"/>
    <w:rsid w:val="005225F1"/>
    <w:rsid w:val="00523833"/>
    <w:rsid w:val="00523B66"/>
    <w:rsid w:val="005267A2"/>
    <w:rsid w:val="005355B7"/>
    <w:rsid w:val="005374F1"/>
    <w:rsid w:val="005434D9"/>
    <w:rsid w:val="00544E27"/>
    <w:rsid w:val="00550AEC"/>
    <w:rsid w:val="00550CAB"/>
    <w:rsid w:val="005531D0"/>
    <w:rsid w:val="00556404"/>
    <w:rsid w:val="0056059A"/>
    <w:rsid w:val="00570FD2"/>
    <w:rsid w:val="00575028"/>
    <w:rsid w:val="005805F9"/>
    <w:rsid w:val="0058245A"/>
    <w:rsid w:val="00583353"/>
    <w:rsid w:val="00586875"/>
    <w:rsid w:val="005908A8"/>
    <w:rsid w:val="00590AFC"/>
    <w:rsid w:val="00592996"/>
    <w:rsid w:val="00592BC3"/>
    <w:rsid w:val="005A29E7"/>
    <w:rsid w:val="005B0CFF"/>
    <w:rsid w:val="005B36A3"/>
    <w:rsid w:val="005B7FA9"/>
    <w:rsid w:val="005C0D19"/>
    <w:rsid w:val="005C1F43"/>
    <w:rsid w:val="005C4B13"/>
    <w:rsid w:val="005D5CCB"/>
    <w:rsid w:val="005D7ACB"/>
    <w:rsid w:val="005E233A"/>
    <w:rsid w:val="005F3433"/>
    <w:rsid w:val="005F4EC4"/>
    <w:rsid w:val="00603890"/>
    <w:rsid w:val="00607CDD"/>
    <w:rsid w:val="00612BEA"/>
    <w:rsid w:val="00614198"/>
    <w:rsid w:val="00615A54"/>
    <w:rsid w:val="00617391"/>
    <w:rsid w:val="00617A37"/>
    <w:rsid w:val="006212C3"/>
    <w:rsid w:val="00622051"/>
    <w:rsid w:val="00622118"/>
    <w:rsid w:val="00622539"/>
    <w:rsid w:val="00625D3B"/>
    <w:rsid w:val="00626376"/>
    <w:rsid w:val="006323D3"/>
    <w:rsid w:val="0063286E"/>
    <w:rsid w:val="00635A9D"/>
    <w:rsid w:val="00651056"/>
    <w:rsid w:val="006540C5"/>
    <w:rsid w:val="00656E5D"/>
    <w:rsid w:val="00660A81"/>
    <w:rsid w:val="0066108D"/>
    <w:rsid w:val="00661A52"/>
    <w:rsid w:val="00670FF3"/>
    <w:rsid w:val="0067661B"/>
    <w:rsid w:val="0068075E"/>
    <w:rsid w:val="00690019"/>
    <w:rsid w:val="006A03AB"/>
    <w:rsid w:val="006A1095"/>
    <w:rsid w:val="006B4B13"/>
    <w:rsid w:val="006B64B2"/>
    <w:rsid w:val="006B652B"/>
    <w:rsid w:val="006C038E"/>
    <w:rsid w:val="006C08E7"/>
    <w:rsid w:val="006C5C32"/>
    <w:rsid w:val="006D540F"/>
    <w:rsid w:val="006D58B3"/>
    <w:rsid w:val="006D605A"/>
    <w:rsid w:val="006E5739"/>
    <w:rsid w:val="006F3657"/>
    <w:rsid w:val="0070656B"/>
    <w:rsid w:val="00713F87"/>
    <w:rsid w:val="0071698B"/>
    <w:rsid w:val="00722C71"/>
    <w:rsid w:val="00726E57"/>
    <w:rsid w:val="007278DA"/>
    <w:rsid w:val="00730420"/>
    <w:rsid w:val="007304B2"/>
    <w:rsid w:val="007416F2"/>
    <w:rsid w:val="00743E8A"/>
    <w:rsid w:val="00745E05"/>
    <w:rsid w:val="007525DA"/>
    <w:rsid w:val="0075392C"/>
    <w:rsid w:val="00754F6A"/>
    <w:rsid w:val="00757AF9"/>
    <w:rsid w:val="0077380E"/>
    <w:rsid w:val="007771D3"/>
    <w:rsid w:val="0077759A"/>
    <w:rsid w:val="007839D5"/>
    <w:rsid w:val="00787D66"/>
    <w:rsid w:val="00795C49"/>
    <w:rsid w:val="00796264"/>
    <w:rsid w:val="007A7E9C"/>
    <w:rsid w:val="007B56B0"/>
    <w:rsid w:val="007B76BE"/>
    <w:rsid w:val="007C34AC"/>
    <w:rsid w:val="007C7F58"/>
    <w:rsid w:val="007D4820"/>
    <w:rsid w:val="007E1D1C"/>
    <w:rsid w:val="007E4784"/>
    <w:rsid w:val="007F21F6"/>
    <w:rsid w:val="007F263D"/>
    <w:rsid w:val="007F280D"/>
    <w:rsid w:val="007F32FB"/>
    <w:rsid w:val="007F5A1F"/>
    <w:rsid w:val="00801CB2"/>
    <w:rsid w:val="00802FCA"/>
    <w:rsid w:val="00807CDA"/>
    <w:rsid w:val="00811489"/>
    <w:rsid w:val="0081435E"/>
    <w:rsid w:val="00820064"/>
    <w:rsid w:val="00824B56"/>
    <w:rsid w:val="00826851"/>
    <w:rsid w:val="00827917"/>
    <w:rsid w:val="00832A86"/>
    <w:rsid w:val="008338D5"/>
    <w:rsid w:val="008363CB"/>
    <w:rsid w:val="00837EA0"/>
    <w:rsid w:val="0084381F"/>
    <w:rsid w:val="00844F32"/>
    <w:rsid w:val="00845351"/>
    <w:rsid w:val="00845F1C"/>
    <w:rsid w:val="008538D0"/>
    <w:rsid w:val="00853B5B"/>
    <w:rsid w:val="00854EA0"/>
    <w:rsid w:val="00856EB7"/>
    <w:rsid w:val="00857BF2"/>
    <w:rsid w:val="0086251A"/>
    <w:rsid w:val="00871094"/>
    <w:rsid w:val="0087117D"/>
    <w:rsid w:val="00873055"/>
    <w:rsid w:val="00873FE0"/>
    <w:rsid w:val="008771AF"/>
    <w:rsid w:val="00882773"/>
    <w:rsid w:val="00884450"/>
    <w:rsid w:val="0088752E"/>
    <w:rsid w:val="008A0DB1"/>
    <w:rsid w:val="008A3AEC"/>
    <w:rsid w:val="008A5F27"/>
    <w:rsid w:val="008B6AD8"/>
    <w:rsid w:val="008C2D90"/>
    <w:rsid w:val="008C563E"/>
    <w:rsid w:val="008C74D7"/>
    <w:rsid w:val="008D0D8C"/>
    <w:rsid w:val="008D2B3B"/>
    <w:rsid w:val="008D39C9"/>
    <w:rsid w:val="008D5077"/>
    <w:rsid w:val="008E30E5"/>
    <w:rsid w:val="008E3755"/>
    <w:rsid w:val="008E765A"/>
    <w:rsid w:val="008E7AB6"/>
    <w:rsid w:val="008F1A30"/>
    <w:rsid w:val="008F22DC"/>
    <w:rsid w:val="009016F8"/>
    <w:rsid w:val="00901E17"/>
    <w:rsid w:val="00903ED8"/>
    <w:rsid w:val="00907049"/>
    <w:rsid w:val="009114B4"/>
    <w:rsid w:val="00921A6F"/>
    <w:rsid w:val="0092238F"/>
    <w:rsid w:val="009247F8"/>
    <w:rsid w:val="00932F29"/>
    <w:rsid w:val="009362ED"/>
    <w:rsid w:val="009363BC"/>
    <w:rsid w:val="00941541"/>
    <w:rsid w:val="00947F86"/>
    <w:rsid w:val="009502A9"/>
    <w:rsid w:val="00952295"/>
    <w:rsid w:val="00953C06"/>
    <w:rsid w:val="00954CCA"/>
    <w:rsid w:val="0095654B"/>
    <w:rsid w:val="00957778"/>
    <w:rsid w:val="009656CF"/>
    <w:rsid w:val="009724A3"/>
    <w:rsid w:val="00972A9A"/>
    <w:rsid w:val="009733D3"/>
    <w:rsid w:val="00976BA6"/>
    <w:rsid w:val="00980CCC"/>
    <w:rsid w:val="00981555"/>
    <w:rsid w:val="00984A22"/>
    <w:rsid w:val="009855C0"/>
    <w:rsid w:val="009862B6"/>
    <w:rsid w:val="009950A3"/>
    <w:rsid w:val="009A1A5B"/>
    <w:rsid w:val="009A5A62"/>
    <w:rsid w:val="009B0216"/>
    <w:rsid w:val="009B6CF0"/>
    <w:rsid w:val="009C2D7A"/>
    <w:rsid w:val="009D2743"/>
    <w:rsid w:val="009D4657"/>
    <w:rsid w:val="009E0BBC"/>
    <w:rsid w:val="009E1BF5"/>
    <w:rsid w:val="009E52B6"/>
    <w:rsid w:val="009E55D9"/>
    <w:rsid w:val="009F3523"/>
    <w:rsid w:val="009F4733"/>
    <w:rsid w:val="00A00225"/>
    <w:rsid w:val="00A01B46"/>
    <w:rsid w:val="00A02682"/>
    <w:rsid w:val="00A035AD"/>
    <w:rsid w:val="00A04EBB"/>
    <w:rsid w:val="00A07E63"/>
    <w:rsid w:val="00A149CC"/>
    <w:rsid w:val="00A15D5A"/>
    <w:rsid w:val="00A20FF1"/>
    <w:rsid w:val="00A27104"/>
    <w:rsid w:val="00A30510"/>
    <w:rsid w:val="00A40500"/>
    <w:rsid w:val="00A40E08"/>
    <w:rsid w:val="00A412F3"/>
    <w:rsid w:val="00A4148D"/>
    <w:rsid w:val="00A501E4"/>
    <w:rsid w:val="00A5372D"/>
    <w:rsid w:val="00A653B6"/>
    <w:rsid w:val="00A76D31"/>
    <w:rsid w:val="00A84521"/>
    <w:rsid w:val="00A91CEE"/>
    <w:rsid w:val="00A921ED"/>
    <w:rsid w:val="00A9398B"/>
    <w:rsid w:val="00A94FFC"/>
    <w:rsid w:val="00A97B64"/>
    <w:rsid w:val="00AA2DC4"/>
    <w:rsid w:val="00AA53FB"/>
    <w:rsid w:val="00AB14B8"/>
    <w:rsid w:val="00AB3086"/>
    <w:rsid w:val="00AB51B4"/>
    <w:rsid w:val="00AB6AD5"/>
    <w:rsid w:val="00AD1663"/>
    <w:rsid w:val="00AD2B7B"/>
    <w:rsid w:val="00AD3586"/>
    <w:rsid w:val="00AD4921"/>
    <w:rsid w:val="00AE2C3D"/>
    <w:rsid w:val="00AE75F5"/>
    <w:rsid w:val="00AF4AC0"/>
    <w:rsid w:val="00AF6FC1"/>
    <w:rsid w:val="00B003E7"/>
    <w:rsid w:val="00B0100C"/>
    <w:rsid w:val="00B01C8E"/>
    <w:rsid w:val="00B03CBD"/>
    <w:rsid w:val="00B1167C"/>
    <w:rsid w:val="00B20713"/>
    <w:rsid w:val="00B208E9"/>
    <w:rsid w:val="00B24495"/>
    <w:rsid w:val="00B2521D"/>
    <w:rsid w:val="00B26BF4"/>
    <w:rsid w:val="00B2741C"/>
    <w:rsid w:val="00B3055B"/>
    <w:rsid w:val="00B357CC"/>
    <w:rsid w:val="00B40841"/>
    <w:rsid w:val="00B4386F"/>
    <w:rsid w:val="00B4478A"/>
    <w:rsid w:val="00B472C0"/>
    <w:rsid w:val="00B6145A"/>
    <w:rsid w:val="00B63A0B"/>
    <w:rsid w:val="00B64AF5"/>
    <w:rsid w:val="00B70C11"/>
    <w:rsid w:val="00B71821"/>
    <w:rsid w:val="00B720B4"/>
    <w:rsid w:val="00B80C54"/>
    <w:rsid w:val="00B91F51"/>
    <w:rsid w:val="00B929EE"/>
    <w:rsid w:val="00B937B4"/>
    <w:rsid w:val="00B9448C"/>
    <w:rsid w:val="00B96881"/>
    <w:rsid w:val="00BA2CD2"/>
    <w:rsid w:val="00BA7CF9"/>
    <w:rsid w:val="00BB197E"/>
    <w:rsid w:val="00BB237F"/>
    <w:rsid w:val="00BB3AA9"/>
    <w:rsid w:val="00BB5737"/>
    <w:rsid w:val="00BB70A5"/>
    <w:rsid w:val="00BC1182"/>
    <w:rsid w:val="00BE2F7C"/>
    <w:rsid w:val="00BE3531"/>
    <w:rsid w:val="00BF4ECA"/>
    <w:rsid w:val="00BF5B45"/>
    <w:rsid w:val="00BF7F1A"/>
    <w:rsid w:val="00C03C55"/>
    <w:rsid w:val="00C14992"/>
    <w:rsid w:val="00C175F1"/>
    <w:rsid w:val="00C17933"/>
    <w:rsid w:val="00C17A1F"/>
    <w:rsid w:val="00C20A01"/>
    <w:rsid w:val="00C40965"/>
    <w:rsid w:val="00C44C32"/>
    <w:rsid w:val="00C72E70"/>
    <w:rsid w:val="00C73ADD"/>
    <w:rsid w:val="00C75375"/>
    <w:rsid w:val="00C76230"/>
    <w:rsid w:val="00C77EE3"/>
    <w:rsid w:val="00C808F2"/>
    <w:rsid w:val="00C8163B"/>
    <w:rsid w:val="00C82E53"/>
    <w:rsid w:val="00C95908"/>
    <w:rsid w:val="00C95F73"/>
    <w:rsid w:val="00C96042"/>
    <w:rsid w:val="00CA1174"/>
    <w:rsid w:val="00CA2759"/>
    <w:rsid w:val="00CA3692"/>
    <w:rsid w:val="00CB014C"/>
    <w:rsid w:val="00CB5BEA"/>
    <w:rsid w:val="00CD064B"/>
    <w:rsid w:val="00CD1142"/>
    <w:rsid w:val="00CD3B54"/>
    <w:rsid w:val="00CD7EE8"/>
    <w:rsid w:val="00CE04DD"/>
    <w:rsid w:val="00CE0F7C"/>
    <w:rsid w:val="00CE4AA5"/>
    <w:rsid w:val="00CE72A4"/>
    <w:rsid w:val="00CF19C9"/>
    <w:rsid w:val="00CF3A53"/>
    <w:rsid w:val="00CF3D65"/>
    <w:rsid w:val="00CF45ED"/>
    <w:rsid w:val="00D078AE"/>
    <w:rsid w:val="00D10878"/>
    <w:rsid w:val="00D109B9"/>
    <w:rsid w:val="00D12057"/>
    <w:rsid w:val="00D12F04"/>
    <w:rsid w:val="00D319C5"/>
    <w:rsid w:val="00D34D12"/>
    <w:rsid w:val="00D4000B"/>
    <w:rsid w:val="00D5361B"/>
    <w:rsid w:val="00D55038"/>
    <w:rsid w:val="00D7061A"/>
    <w:rsid w:val="00D70C46"/>
    <w:rsid w:val="00D72E9C"/>
    <w:rsid w:val="00D754E0"/>
    <w:rsid w:val="00D75E62"/>
    <w:rsid w:val="00D81551"/>
    <w:rsid w:val="00D86EAF"/>
    <w:rsid w:val="00D87326"/>
    <w:rsid w:val="00D87520"/>
    <w:rsid w:val="00D94ABC"/>
    <w:rsid w:val="00D956E2"/>
    <w:rsid w:val="00DA147D"/>
    <w:rsid w:val="00DA3C50"/>
    <w:rsid w:val="00DA4581"/>
    <w:rsid w:val="00DA61A7"/>
    <w:rsid w:val="00DA64FC"/>
    <w:rsid w:val="00DA7257"/>
    <w:rsid w:val="00DB0EB4"/>
    <w:rsid w:val="00DB5962"/>
    <w:rsid w:val="00DB7BE3"/>
    <w:rsid w:val="00DC2E68"/>
    <w:rsid w:val="00DC3B39"/>
    <w:rsid w:val="00DC65E2"/>
    <w:rsid w:val="00DC660B"/>
    <w:rsid w:val="00DD3B85"/>
    <w:rsid w:val="00DD3EDB"/>
    <w:rsid w:val="00DE6FDC"/>
    <w:rsid w:val="00DF1426"/>
    <w:rsid w:val="00DF3AC8"/>
    <w:rsid w:val="00DF5AC1"/>
    <w:rsid w:val="00DF7E7A"/>
    <w:rsid w:val="00E017E8"/>
    <w:rsid w:val="00E03E84"/>
    <w:rsid w:val="00E05596"/>
    <w:rsid w:val="00E21DFF"/>
    <w:rsid w:val="00E226C6"/>
    <w:rsid w:val="00E240DA"/>
    <w:rsid w:val="00E36CAF"/>
    <w:rsid w:val="00E36F10"/>
    <w:rsid w:val="00E3782F"/>
    <w:rsid w:val="00E42AB9"/>
    <w:rsid w:val="00E50472"/>
    <w:rsid w:val="00E576F1"/>
    <w:rsid w:val="00E630D6"/>
    <w:rsid w:val="00E63F90"/>
    <w:rsid w:val="00E67B94"/>
    <w:rsid w:val="00E720FE"/>
    <w:rsid w:val="00E7502E"/>
    <w:rsid w:val="00E770A1"/>
    <w:rsid w:val="00E77862"/>
    <w:rsid w:val="00E825EC"/>
    <w:rsid w:val="00E85740"/>
    <w:rsid w:val="00E94A08"/>
    <w:rsid w:val="00E967F5"/>
    <w:rsid w:val="00E97E78"/>
    <w:rsid w:val="00EA3755"/>
    <w:rsid w:val="00EA5C4A"/>
    <w:rsid w:val="00EA76C4"/>
    <w:rsid w:val="00EB4EF7"/>
    <w:rsid w:val="00EB6E6F"/>
    <w:rsid w:val="00EC019B"/>
    <w:rsid w:val="00EC097D"/>
    <w:rsid w:val="00EC0E02"/>
    <w:rsid w:val="00EC1F47"/>
    <w:rsid w:val="00EC2097"/>
    <w:rsid w:val="00EC39F3"/>
    <w:rsid w:val="00EC49DC"/>
    <w:rsid w:val="00ED4A32"/>
    <w:rsid w:val="00ED5A4A"/>
    <w:rsid w:val="00ED7DCF"/>
    <w:rsid w:val="00EE0DCB"/>
    <w:rsid w:val="00EE1084"/>
    <w:rsid w:val="00EE121F"/>
    <w:rsid w:val="00EE72CB"/>
    <w:rsid w:val="00EF6DEB"/>
    <w:rsid w:val="00F010DB"/>
    <w:rsid w:val="00F03154"/>
    <w:rsid w:val="00F065C4"/>
    <w:rsid w:val="00F0739B"/>
    <w:rsid w:val="00F15E1A"/>
    <w:rsid w:val="00F21AFB"/>
    <w:rsid w:val="00F238D0"/>
    <w:rsid w:val="00F31AEE"/>
    <w:rsid w:val="00F36EFC"/>
    <w:rsid w:val="00F47390"/>
    <w:rsid w:val="00F52880"/>
    <w:rsid w:val="00F53D36"/>
    <w:rsid w:val="00F627E5"/>
    <w:rsid w:val="00F65AD1"/>
    <w:rsid w:val="00F70B5A"/>
    <w:rsid w:val="00F714EF"/>
    <w:rsid w:val="00F73555"/>
    <w:rsid w:val="00F73EDC"/>
    <w:rsid w:val="00F73F80"/>
    <w:rsid w:val="00F756E7"/>
    <w:rsid w:val="00F76C81"/>
    <w:rsid w:val="00F813EA"/>
    <w:rsid w:val="00F82325"/>
    <w:rsid w:val="00F876F6"/>
    <w:rsid w:val="00FA6D5F"/>
    <w:rsid w:val="00FB03F7"/>
    <w:rsid w:val="00FB1E30"/>
    <w:rsid w:val="00FB28A5"/>
    <w:rsid w:val="00FC4BBB"/>
    <w:rsid w:val="00FD2C06"/>
    <w:rsid w:val="00FD4D96"/>
    <w:rsid w:val="00FE1A2C"/>
    <w:rsid w:val="00FE236B"/>
    <w:rsid w:val="00FE5F54"/>
    <w:rsid w:val="00FF40B8"/>
    <w:rsid w:val="02C97EBB"/>
    <w:rsid w:val="03062466"/>
    <w:rsid w:val="030A36FB"/>
    <w:rsid w:val="032700B2"/>
    <w:rsid w:val="03981914"/>
    <w:rsid w:val="05022573"/>
    <w:rsid w:val="053E59A4"/>
    <w:rsid w:val="05EF4B04"/>
    <w:rsid w:val="07160395"/>
    <w:rsid w:val="07200BB2"/>
    <w:rsid w:val="078A1B43"/>
    <w:rsid w:val="08AA5E2D"/>
    <w:rsid w:val="08AD4D1E"/>
    <w:rsid w:val="08ED6D95"/>
    <w:rsid w:val="0A3C7638"/>
    <w:rsid w:val="0F7B58A0"/>
    <w:rsid w:val="0F8E5756"/>
    <w:rsid w:val="0F9A7B34"/>
    <w:rsid w:val="11350A6F"/>
    <w:rsid w:val="11D27801"/>
    <w:rsid w:val="12785215"/>
    <w:rsid w:val="139F398E"/>
    <w:rsid w:val="14144FDF"/>
    <w:rsid w:val="14597202"/>
    <w:rsid w:val="14887F47"/>
    <w:rsid w:val="16295011"/>
    <w:rsid w:val="16D55947"/>
    <w:rsid w:val="16E97913"/>
    <w:rsid w:val="175541A8"/>
    <w:rsid w:val="19DC0935"/>
    <w:rsid w:val="19F1515C"/>
    <w:rsid w:val="1A6B5190"/>
    <w:rsid w:val="1AAE13EC"/>
    <w:rsid w:val="1C8239A1"/>
    <w:rsid w:val="1D1140BF"/>
    <w:rsid w:val="1D43586C"/>
    <w:rsid w:val="1DE92C0F"/>
    <w:rsid w:val="1EE71612"/>
    <w:rsid w:val="201F737A"/>
    <w:rsid w:val="20A325CF"/>
    <w:rsid w:val="20F90F57"/>
    <w:rsid w:val="21230A19"/>
    <w:rsid w:val="23C6003A"/>
    <w:rsid w:val="240C6570"/>
    <w:rsid w:val="25E97021"/>
    <w:rsid w:val="25F25048"/>
    <w:rsid w:val="27184834"/>
    <w:rsid w:val="27264971"/>
    <w:rsid w:val="28D37703"/>
    <w:rsid w:val="2A4649DF"/>
    <w:rsid w:val="2A742FA8"/>
    <w:rsid w:val="2BC272CF"/>
    <w:rsid w:val="2C106CC8"/>
    <w:rsid w:val="2C903F6B"/>
    <w:rsid w:val="2CAF4BD2"/>
    <w:rsid w:val="2D0B6630"/>
    <w:rsid w:val="2E030D26"/>
    <w:rsid w:val="310C644E"/>
    <w:rsid w:val="31C5606D"/>
    <w:rsid w:val="33AE5DC3"/>
    <w:rsid w:val="362B0DBC"/>
    <w:rsid w:val="37D96C8C"/>
    <w:rsid w:val="37DF27DA"/>
    <w:rsid w:val="39E15AD5"/>
    <w:rsid w:val="3BE0050C"/>
    <w:rsid w:val="3CA12707"/>
    <w:rsid w:val="3D786B8E"/>
    <w:rsid w:val="3E023482"/>
    <w:rsid w:val="3F464C18"/>
    <w:rsid w:val="3F662FBB"/>
    <w:rsid w:val="3FC95EE7"/>
    <w:rsid w:val="3FF9793D"/>
    <w:rsid w:val="413575E6"/>
    <w:rsid w:val="415715A2"/>
    <w:rsid w:val="434E01F6"/>
    <w:rsid w:val="4391560F"/>
    <w:rsid w:val="44023678"/>
    <w:rsid w:val="452E6ED6"/>
    <w:rsid w:val="45A84921"/>
    <w:rsid w:val="46390788"/>
    <w:rsid w:val="4B4A4556"/>
    <w:rsid w:val="4BEB3B10"/>
    <w:rsid w:val="4DF62CD8"/>
    <w:rsid w:val="4FAE18DB"/>
    <w:rsid w:val="500F35FA"/>
    <w:rsid w:val="510F33C8"/>
    <w:rsid w:val="521962C4"/>
    <w:rsid w:val="524902AA"/>
    <w:rsid w:val="540F4151"/>
    <w:rsid w:val="54891C25"/>
    <w:rsid w:val="591506B2"/>
    <w:rsid w:val="5A004BEF"/>
    <w:rsid w:val="5B771C0E"/>
    <w:rsid w:val="5C0C3792"/>
    <w:rsid w:val="5CF260AF"/>
    <w:rsid w:val="5D4B602D"/>
    <w:rsid w:val="5D710414"/>
    <w:rsid w:val="5DF1523E"/>
    <w:rsid w:val="60726E25"/>
    <w:rsid w:val="60FA4EBF"/>
    <w:rsid w:val="65DD5B1C"/>
    <w:rsid w:val="68001107"/>
    <w:rsid w:val="69376F30"/>
    <w:rsid w:val="69701260"/>
    <w:rsid w:val="6A442C83"/>
    <w:rsid w:val="6CA61651"/>
    <w:rsid w:val="6CC91D0E"/>
    <w:rsid w:val="6DD340D6"/>
    <w:rsid w:val="6E39792E"/>
    <w:rsid w:val="6F7646B7"/>
    <w:rsid w:val="701E626A"/>
    <w:rsid w:val="706327C1"/>
    <w:rsid w:val="706D693F"/>
    <w:rsid w:val="715C0639"/>
    <w:rsid w:val="715F0354"/>
    <w:rsid w:val="76502141"/>
    <w:rsid w:val="78941021"/>
    <w:rsid w:val="796F7FF5"/>
    <w:rsid w:val="7A635E44"/>
    <w:rsid w:val="7B2B423D"/>
    <w:rsid w:val="7D396311"/>
    <w:rsid w:val="7F7C2D20"/>
    <w:rsid w:val="7F9717A2"/>
    <w:rsid w:val="7FA52F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39" w:semiHidden="0" w:name="toc 4"/>
    <w:lsdException w:unhideWhenUsed="0" w:uiPriority="39" w:semiHidden="0" w:name="toc 5"/>
    <w:lsdException w:unhideWhenUsed="0" w:uiPriority="39" w:semiHidden="0" w:name="toc 6"/>
    <w:lsdException w:unhideWhenUsed="0" w:uiPriority="39" w:semiHidden="0" w:name="toc 7"/>
    <w:lsdException w:unhideWhenUsed="0" w:uiPriority="39" w:semiHidden="0" w:name="toc 8"/>
    <w:lsdException w:unhideWhenUsed="0" w:uiPriority="39"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Times New Roman"/>
      <w:snapToGrid w:val="0"/>
      <w:sz w:val="28"/>
      <w:lang w:val="en-US" w:eastAsia="zh-CN" w:bidi="ar-SA"/>
    </w:rPr>
  </w:style>
  <w:style w:type="paragraph" w:styleId="2">
    <w:name w:val="heading 1"/>
    <w:basedOn w:val="1"/>
    <w:next w:val="1"/>
    <w:qFormat/>
    <w:uiPriority w:val="0"/>
    <w:pPr>
      <w:spacing w:before="120" w:after="120" w:line="360" w:lineRule="auto"/>
      <w:jc w:val="left"/>
      <w:outlineLvl w:val="0"/>
    </w:pPr>
    <w:rPr>
      <w:b/>
      <w:bCs/>
      <w:kern w:val="44"/>
      <w:szCs w:val="21"/>
    </w:rPr>
  </w:style>
  <w:style w:type="paragraph" w:styleId="3">
    <w:name w:val="heading 2"/>
    <w:basedOn w:val="1"/>
    <w:next w:val="1"/>
    <w:qFormat/>
    <w:uiPriority w:val="0"/>
    <w:pPr>
      <w:numPr>
        <w:ilvl w:val="0"/>
        <w:numId w:val="1"/>
      </w:numPr>
      <w:spacing w:line="360" w:lineRule="auto"/>
      <w:jc w:val="left"/>
      <w:outlineLvl w:val="1"/>
    </w:pPr>
    <w:rPr>
      <w:rFonts w:ascii="Cambria" w:hAnsi="Cambria"/>
      <w:b/>
      <w:bCs/>
      <w:szCs w:val="21"/>
    </w:rPr>
  </w:style>
  <w:style w:type="paragraph" w:styleId="4">
    <w:name w:val="heading 3"/>
    <w:basedOn w:val="1"/>
    <w:next w:val="1"/>
    <w:link w:val="25"/>
    <w:semiHidden/>
    <w:unhideWhenUsed/>
    <w:qFormat/>
    <w:uiPriority w:val="0"/>
    <w:pPr>
      <w:keepNext/>
      <w:keepLines/>
      <w:spacing w:before="260" w:after="260" w:line="416" w:lineRule="auto"/>
      <w:outlineLvl w:val="2"/>
    </w:pPr>
    <w:rPr>
      <w:b/>
      <w:bCs/>
      <w:sz w:val="32"/>
      <w:szCs w:val="32"/>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26"/>
    <w:qFormat/>
    <w:uiPriority w:val="0"/>
    <w:pPr>
      <w:jc w:val="left"/>
    </w:pPr>
  </w:style>
  <w:style w:type="paragraph" w:styleId="6">
    <w:name w:val="Body Text"/>
    <w:basedOn w:val="1"/>
    <w:qFormat/>
    <w:uiPriority w:val="1"/>
    <w:rPr>
      <w:rFonts w:cs="宋体"/>
      <w:sz w:val="24"/>
      <w:szCs w:val="24"/>
    </w:rPr>
  </w:style>
  <w:style w:type="paragraph" w:styleId="7">
    <w:name w:val="toc 3"/>
    <w:basedOn w:val="1"/>
    <w:next w:val="1"/>
    <w:unhideWhenUsed/>
    <w:qFormat/>
    <w:uiPriority w:val="39"/>
    <w:pPr>
      <w:ind w:left="840" w:leftChars="400"/>
    </w:pPr>
    <w:rPr>
      <w:rFonts w:asciiTheme="minorHAnsi" w:hAnsiTheme="minorHAnsi" w:eastAsiaTheme="minorEastAsia" w:cstheme="minorBidi"/>
      <w:snapToGrid/>
      <w:kern w:val="2"/>
      <w:sz w:val="21"/>
      <w:szCs w:val="22"/>
    </w:rPr>
  </w:style>
  <w:style w:type="paragraph" w:styleId="8">
    <w:name w:val="Plain Text"/>
    <w:basedOn w:val="1"/>
    <w:link w:val="89"/>
    <w:qFormat/>
    <w:uiPriority w:val="0"/>
    <w:rPr>
      <w:rFonts w:hAnsi="Courier New"/>
      <w:snapToGrid/>
      <w:kern w:val="2"/>
      <w:sz w:val="21"/>
      <w:szCs w:val="22"/>
    </w:rPr>
  </w:style>
  <w:style w:type="paragraph" w:styleId="9">
    <w:name w:val="Balloon Text"/>
    <w:basedOn w:val="1"/>
    <w:link w:val="27"/>
    <w:qFormat/>
    <w:uiPriority w:val="0"/>
    <w:rPr>
      <w:sz w:val="18"/>
      <w:szCs w:val="18"/>
    </w:rPr>
  </w:style>
  <w:style w:type="paragraph" w:styleId="10">
    <w:name w:val="footer"/>
    <w:basedOn w:val="1"/>
    <w:link w:val="87"/>
    <w:qFormat/>
    <w:uiPriority w:val="99"/>
    <w:pPr>
      <w:tabs>
        <w:tab w:val="center" w:pos="4153"/>
        <w:tab w:val="right" w:pos="8306"/>
      </w:tabs>
      <w:snapToGrid w:val="0"/>
      <w:jc w:val="left"/>
    </w:pPr>
    <w:rPr>
      <w:sz w:val="18"/>
      <w:szCs w:val="18"/>
    </w:rPr>
  </w:style>
  <w:style w:type="paragraph" w:styleId="11">
    <w:name w:val="header"/>
    <w:basedOn w:val="1"/>
    <w:link w:val="88"/>
    <w:qFormat/>
    <w:uiPriority w:val="99"/>
    <w:pPr>
      <w:pBdr>
        <w:bottom w:val="single" w:color="auto" w:sz="6" w:space="1"/>
      </w:pBdr>
      <w:tabs>
        <w:tab w:val="center" w:pos="4153"/>
        <w:tab w:val="right" w:pos="8306"/>
      </w:tabs>
      <w:snapToGrid w:val="0"/>
      <w:jc w:val="center"/>
    </w:pPr>
    <w:rPr>
      <w:sz w:val="18"/>
      <w:szCs w:val="18"/>
    </w:rPr>
  </w:style>
  <w:style w:type="paragraph" w:styleId="12">
    <w:name w:val="toc 1"/>
    <w:basedOn w:val="1"/>
    <w:next w:val="1"/>
    <w:unhideWhenUsed/>
    <w:qFormat/>
    <w:uiPriority w:val="39"/>
    <w:pPr>
      <w:tabs>
        <w:tab w:val="right" w:leader="dot" w:pos="8296"/>
      </w:tabs>
    </w:pPr>
  </w:style>
  <w:style w:type="paragraph" w:styleId="13">
    <w:name w:val="toc 2"/>
    <w:basedOn w:val="1"/>
    <w:next w:val="1"/>
    <w:unhideWhenUsed/>
    <w:qFormat/>
    <w:uiPriority w:val="39"/>
    <w:pPr>
      <w:ind w:left="420" w:leftChars="200"/>
    </w:pPr>
  </w:style>
  <w:style w:type="paragraph" w:styleId="14">
    <w:name w:val="Normal (Web)"/>
    <w:basedOn w:val="1"/>
    <w:qFormat/>
    <w:uiPriority w:val="0"/>
    <w:rPr>
      <w:sz w:val="24"/>
    </w:rPr>
  </w:style>
  <w:style w:type="paragraph" w:styleId="15">
    <w:name w:val="Title"/>
    <w:basedOn w:val="1"/>
    <w:next w:val="1"/>
    <w:link w:val="28"/>
    <w:qFormat/>
    <w:uiPriority w:val="10"/>
    <w:pPr>
      <w:spacing w:before="240" w:after="60"/>
      <w:jc w:val="center"/>
      <w:outlineLvl w:val="0"/>
    </w:pPr>
    <w:rPr>
      <w:rFonts w:ascii="Cambria" w:hAnsi="Cambria"/>
      <w:b/>
      <w:bCs/>
      <w:sz w:val="32"/>
      <w:szCs w:val="32"/>
    </w:rPr>
  </w:style>
  <w:style w:type="paragraph" w:styleId="16">
    <w:name w:val="annotation subject"/>
    <w:basedOn w:val="5"/>
    <w:next w:val="5"/>
    <w:link w:val="29"/>
    <w:qFormat/>
    <w:uiPriority w:val="0"/>
    <w:rPr>
      <w:b/>
      <w:bCs/>
    </w:rPr>
  </w:style>
  <w:style w:type="table" w:styleId="18">
    <w:name w:val="Table Grid"/>
    <w:basedOn w:val="1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0">
    <w:name w:val="page number"/>
    <w:basedOn w:val="19"/>
    <w:qFormat/>
    <w:uiPriority w:val="99"/>
  </w:style>
  <w:style w:type="character" w:styleId="21">
    <w:name w:val="FollowedHyperlink"/>
    <w:basedOn w:val="19"/>
    <w:unhideWhenUsed/>
    <w:qFormat/>
    <w:uiPriority w:val="99"/>
    <w:rPr>
      <w:color w:val="800080"/>
      <w:u w:val="single"/>
    </w:rPr>
  </w:style>
  <w:style w:type="character" w:styleId="22">
    <w:name w:val="Emphasis"/>
    <w:basedOn w:val="19"/>
    <w:qFormat/>
    <w:uiPriority w:val="0"/>
    <w:rPr>
      <w:i/>
    </w:rPr>
  </w:style>
  <w:style w:type="character" w:styleId="23">
    <w:name w:val="Hyperlink"/>
    <w:basedOn w:val="19"/>
    <w:unhideWhenUsed/>
    <w:qFormat/>
    <w:uiPriority w:val="99"/>
    <w:rPr>
      <w:color w:val="0000FF"/>
      <w:u w:val="single"/>
    </w:rPr>
  </w:style>
  <w:style w:type="character" w:styleId="24">
    <w:name w:val="annotation reference"/>
    <w:basedOn w:val="19"/>
    <w:qFormat/>
    <w:uiPriority w:val="0"/>
    <w:rPr>
      <w:sz w:val="21"/>
      <w:szCs w:val="21"/>
    </w:rPr>
  </w:style>
  <w:style w:type="character" w:customStyle="1" w:styleId="25">
    <w:name w:val="标题 3 Char"/>
    <w:basedOn w:val="19"/>
    <w:link w:val="4"/>
    <w:semiHidden/>
    <w:qFormat/>
    <w:uiPriority w:val="0"/>
    <w:rPr>
      <w:rFonts w:ascii="宋体" w:hAnsi="宋体" w:eastAsia="宋体" w:cs="Times New Roman"/>
      <w:b/>
      <w:bCs/>
      <w:snapToGrid w:val="0"/>
      <w:sz w:val="32"/>
      <w:szCs w:val="32"/>
    </w:rPr>
  </w:style>
  <w:style w:type="character" w:customStyle="1" w:styleId="26">
    <w:name w:val="批注文字 Char"/>
    <w:basedOn w:val="19"/>
    <w:link w:val="5"/>
    <w:qFormat/>
    <w:uiPriority w:val="0"/>
    <w:rPr>
      <w:rFonts w:ascii="宋体" w:hAnsi="宋体" w:eastAsia="宋体" w:cs="Times New Roman"/>
      <w:snapToGrid w:val="0"/>
      <w:sz w:val="28"/>
    </w:rPr>
  </w:style>
  <w:style w:type="character" w:customStyle="1" w:styleId="27">
    <w:name w:val="批注框文本 Char"/>
    <w:basedOn w:val="19"/>
    <w:link w:val="9"/>
    <w:qFormat/>
    <w:uiPriority w:val="0"/>
    <w:rPr>
      <w:rFonts w:ascii="宋体" w:hAnsi="宋体"/>
      <w:snapToGrid w:val="0"/>
      <w:sz w:val="18"/>
      <w:szCs w:val="18"/>
    </w:rPr>
  </w:style>
  <w:style w:type="character" w:customStyle="1" w:styleId="28">
    <w:name w:val="标题 Char"/>
    <w:basedOn w:val="19"/>
    <w:link w:val="15"/>
    <w:qFormat/>
    <w:uiPriority w:val="10"/>
    <w:rPr>
      <w:rFonts w:ascii="Cambria" w:hAnsi="Cambria"/>
      <w:b/>
      <w:bCs/>
      <w:snapToGrid w:val="0"/>
      <w:sz w:val="32"/>
      <w:szCs w:val="32"/>
    </w:rPr>
  </w:style>
  <w:style w:type="character" w:customStyle="1" w:styleId="29">
    <w:name w:val="批注主题 Char"/>
    <w:basedOn w:val="26"/>
    <w:link w:val="16"/>
    <w:qFormat/>
    <w:uiPriority w:val="0"/>
    <w:rPr>
      <w:rFonts w:ascii="宋体" w:hAnsi="宋体" w:eastAsia="宋体" w:cs="Times New Roman"/>
      <w:b/>
      <w:bCs/>
      <w:snapToGrid w:val="0"/>
      <w:sz w:val="28"/>
    </w:rPr>
  </w:style>
  <w:style w:type="paragraph" w:customStyle="1" w:styleId="30">
    <w:name w:val="Table Paragraph"/>
    <w:basedOn w:val="1"/>
    <w:qFormat/>
    <w:uiPriority w:val="1"/>
    <w:pPr>
      <w:autoSpaceDE w:val="0"/>
      <w:autoSpaceDN w:val="0"/>
      <w:jc w:val="left"/>
    </w:pPr>
    <w:rPr>
      <w:rFonts w:cs="宋体"/>
      <w:sz w:val="22"/>
      <w:szCs w:val="22"/>
      <w:lang w:eastAsia="en-US"/>
    </w:rPr>
  </w:style>
  <w:style w:type="paragraph" w:styleId="31">
    <w:name w:val="List Paragraph"/>
    <w:basedOn w:val="1"/>
    <w:unhideWhenUsed/>
    <w:qFormat/>
    <w:uiPriority w:val="34"/>
    <w:pPr>
      <w:ind w:firstLine="420" w:firstLineChars="200"/>
    </w:pPr>
  </w:style>
  <w:style w:type="paragraph" w:customStyle="1" w:styleId="32">
    <w:name w:val="font5"/>
    <w:basedOn w:val="1"/>
    <w:qFormat/>
    <w:uiPriority w:val="0"/>
    <w:pPr>
      <w:widowControl/>
      <w:spacing w:before="100" w:beforeAutospacing="1" w:after="100" w:afterAutospacing="1"/>
      <w:jc w:val="left"/>
    </w:pPr>
    <w:rPr>
      <w:rFonts w:cs="宋体"/>
      <w:snapToGrid/>
      <w:sz w:val="18"/>
      <w:szCs w:val="18"/>
    </w:rPr>
  </w:style>
  <w:style w:type="paragraph" w:customStyle="1" w:styleId="33">
    <w:name w:val="xl70"/>
    <w:basedOn w:val="1"/>
    <w:qFormat/>
    <w:uiPriority w:val="0"/>
    <w:pPr>
      <w:widowControl/>
      <w:pBdr>
        <w:right w:val="single" w:color="auto" w:sz="8" w:space="0"/>
      </w:pBdr>
      <w:spacing w:before="100" w:beforeAutospacing="1" w:after="100" w:afterAutospacing="1"/>
      <w:jc w:val="center"/>
    </w:pPr>
    <w:rPr>
      <w:rFonts w:cs="宋体"/>
      <w:b/>
      <w:bCs/>
      <w:snapToGrid/>
      <w:sz w:val="18"/>
      <w:szCs w:val="18"/>
    </w:rPr>
  </w:style>
  <w:style w:type="paragraph" w:customStyle="1" w:styleId="34">
    <w:name w:val="xl71"/>
    <w:basedOn w:val="1"/>
    <w:qFormat/>
    <w:uiPriority w:val="0"/>
    <w:pPr>
      <w:widowControl/>
      <w:pBdr>
        <w:bottom w:val="single" w:color="auto" w:sz="8" w:space="0"/>
        <w:right w:val="single" w:color="auto" w:sz="8" w:space="0"/>
      </w:pBdr>
      <w:spacing w:before="100" w:beforeAutospacing="1" w:after="100" w:afterAutospacing="1"/>
      <w:jc w:val="center"/>
    </w:pPr>
    <w:rPr>
      <w:rFonts w:cs="宋体"/>
      <w:b/>
      <w:bCs/>
      <w:snapToGrid/>
      <w:sz w:val="18"/>
      <w:szCs w:val="18"/>
    </w:rPr>
  </w:style>
  <w:style w:type="paragraph" w:customStyle="1" w:styleId="35">
    <w:name w:val="xl72"/>
    <w:basedOn w:val="1"/>
    <w:qFormat/>
    <w:uiPriority w:val="0"/>
    <w:pPr>
      <w:widowControl/>
      <w:pBdr>
        <w:bottom w:val="single" w:color="auto" w:sz="8" w:space="0"/>
        <w:right w:val="single" w:color="auto" w:sz="8" w:space="0"/>
      </w:pBdr>
      <w:spacing w:before="100" w:beforeAutospacing="1" w:after="100" w:afterAutospacing="1"/>
      <w:jc w:val="center"/>
    </w:pPr>
    <w:rPr>
      <w:rFonts w:cs="宋体"/>
      <w:snapToGrid/>
      <w:sz w:val="18"/>
      <w:szCs w:val="18"/>
    </w:rPr>
  </w:style>
  <w:style w:type="paragraph" w:customStyle="1" w:styleId="36">
    <w:name w:val="xl73"/>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cs="宋体"/>
      <w:snapToGrid/>
      <w:sz w:val="18"/>
      <w:szCs w:val="18"/>
    </w:rPr>
  </w:style>
  <w:style w:type="paragraph" w:customStyle="1" w:styleId="37">
    <w:name w:val="xl74"/>
    <w:basedOn w:val="1"/>
    <w:qFormat/>
    <w:uiPriority w:val="0"/>
    <w:pPr>
      <w:widowControl/>
      <w:pBdr>
        <w:bottom w:val="single" w:color="auto" w:sz="8" w:space="0"/>
        <w:right w:val="single" w:color="auto" w:sz="8" w:space="0"/>
      </w:pBdr>
      <w:spacing w:before="100" w:beforeAutospacing="1" w:after="100" w:afterAutospacing="1"/>
      <w:jc w:val="center"/>
    </w:pPr>
    <w:rPr>
      <w:rFonts w:cs="宋体"/>
      <w:snapToGrid/>
      <w:sz w:val="18"/>
      <w:szCs w:val="18"/>
    </w:rPr>
  </w:style>
  <w:style w:type="paragraph" w:customStyle="1" w:styleId="38">
    <w:name w:val="xl75"/>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pPr>
    <w:rPr>
      <w:rFonts w:cs="宋体"/>
      <w:b/>
      <w:bCs/>
      <w:snapToGrid/>
      <w:sz w:val="18"/>
      <w:szCs w:val="18"/>
    </w:rPr>
  </w:style>
  <w:style w:type="paragraph" w:customStyle="1" w:styleId="39">
    <w:name w:val="xl76"/>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cs="宋体"/>
      <w:b/>
      <w:bCs/>
      <w:snapToGrid/>
      <w:sz w:val="18"/>
      <w:szCs w:val="18"/>
    </w:rPr>
  </w:style>
  <w:style w:type="paragraph" w:customStyle="1" w:styleId="40">
    <w:name w:val="xl77"/>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pPr>
    <w:rPr>
      <w:rFonts w:cs="宋体"/>
      <w:snapToGrid/>
      <w:sz w:val="18"/>
      <w:szCs w:val="18"/>
    </w:rPr>
  </w:style>
  <w:style w:type="paragraph" w:customStyle="1" w:styleId="41">
    <w:name w:val="xl78"/>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pPr>
    <w:rPr>
      <w:rFonts w:cs="宋体"/>
      <w:b/>
      <w:bCs/>
      <w:snapToGrid/>
      <w:sz w:val="18"/>
      <w:szCs w:val="18"/>
    </w:rPr>
  </w:style>
  <w:style w:type="paragraph" w:customStyle="1" w:styleId="42">
    <w:name w:val="xl79"/>
    <w:basedOn w:val="1"/>
    <w:qFormat/>
    <w:uiPriority w:val="0"/>
    <w:pPr>
      <w:widowControl/>
      <w:pBdr>
        <w:left w:val="single" w:color="auto" w:sz="8" w:space="0"/>
        <w:right w:val="single" w:color="auto" w:sz="8" w:space="0"/>
      </w:pBdr>
      <w:spacing w:before="100" w:beforeAutospacing="1" w:after="100" w:afterAutospacing="1"/>
      <w:jc w:val="center"/>
    </w:pPr>
    <w:rPr>
      <w:rFonts w:cs="宋体"/>
      <w:b/>
      <w:bCs/>
      <w:snapToGrid/>
      <w:sz w:val="18"/>
      <w:szCs w:val="18"/>
    </w:rPr>
  </w:style>
  <w:style w:type="paragraph" w:customStyle="1" w:styleId="43">
    <w:name w:val="xl80"/>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pPr>
    <w:rPr>
      <w:rFonts w:cs="宋体"/>
      <w:b/>
      <w:bCs/>
      <w:snapToGrid/>
      <w:sz w:val="18"/>
      <w:szCs w:val="18"/>
    </w:rPr>
  </w:style>
  <w:style w:type="paragraph" w:customStyle="1" w:styleId="44">
    <w:name w:val="xl81"/>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pPr>
    <w:rPr>
      <w:rFonts w:cs="宋体"/>
      <w:b/>
      <w:bCs/>
      <w:snapToGrid/>
      <w:sz w:val="18"/>
      <w:szCs w:val="18"/>
    </w:rPr>
  </w:style>
  <w:style w:type="paragraph" w:customStyle="1" w:styleId="45">
    <w:name w:val="xl82"/>
    <w:basedOn w:val="1"/>
    <w:qFormat/>
    <w:uiPriority w:val="0"/>
    <w:pPr>
      <w:widowControl/>
      <w:pBdr>
        <w:top w:val="single" w:color="auto" w:sz="8" w:space="0"/>
        <w:bottom w:val="single" w:color="auto" w:sz="8" w:space="0"/>
      </w:pBdr>
      <w:spacing w:before="100" w:beforeAutospacing="1" w:after="100" w:afterAutospacing="1"/>
      <w:jc w:val="center"/>
    </w:pPr>
    <w:rPr>
      <w:rFonts w:cs="宋体"/>
      <w:b/>
      <w:bCs/>
      <w:snapToGrid/>
      <w:sz w:val="18"/>
      <w:szCs w:val="18"/>
    </w:rPr>
  </w:style>
  <w:style w:type="paragraph" w:customStyle="1" w:styleId="46">
    <w:name w:val="xl83"/>
    <w:basedOn w:val="1"/>
    <w:qFormat/>
    <w:uiPriority w:val="0"/>
    <w:pPr>
      <w:widowControl/>
      <w:pBdr>
        <w:top w:val="single" w:color="auto" w:sz="8" w:space="0"/>
        <w:bottom w:val="single" w:color="auto" w:sz="8" w:space="0"/>
        <w:right w:val="single" w:color="000000" w:sz="8" w:space="0"/>
      </w:pBdr>
      <w:spacing w:before="100" w:beforeAutospacing="1" w:after="100" w:afterAutospacing="1"/>
      <w:jc w:val="center"/>
    </w:pPr>
    <w:rPr>
      <w:rFonts w:cs="宋体"/>
      <w:b/>
      <w:bCs/>
      <w:snapToGrid/>
      <w:sz w:val="18"/>
      <w:szCs w:val="18"/>
    </w:rPr>
  </w:style>
  <w:style w:type="paragraph" w:customStyle="1" w:styleId="47">
    <w:name w:val="xl84"/>
    <w:basedOn w:val="1"/>
    <w:qFormat/>
    <w:uiPriority w:val="0"/>
    <w:pPr>
      <w:widowControl/>
      <w:pBdr>
        <w:top w:val="single" w:color="auto" w:sz="8" w:space="0"/>
        <w:left w:val="single" w:color="000000" w:sz="8" w:space="0"/>
        <w:bottom w:val="single" w:color="auto" w:sz="8" w:space="0"/>
      </w:pBdr>
      <w:spacing w:before="100" w:beforeAutospacing="1" w:after="100" w:afterAutospacing="1"/>
      <w:jc w:val="center"/>
    </w:pPr>
    <w:rPr>
      <w:rFonts w:cs="宋体"/>
      <w:b/>
      <w:bCs/>
      <w:snapToGrid/>
      <w:sz w:val="18"/>
      <w:szCs w:val="18"/>
    </w:rPr>
  </w:style>
  <w:style w:type="paragraph" w:customStyle="1" w:styleId="48">
    <w:name w:val="xl85"/>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pPr>
    <w:rPr>
      <w:rFonts w:cs="宋体"/>
      <w:snapToGrid/>
      <w:sz w:val="18"/>
      <w:szCs w:val="18"/>
    </w:rPr>
  </w:style>
  <w:style w:type="paragraph" w:customStyle="1" w:styleId="49">
    <w:name w:val="xl86"/>
    <w:basedOn w:val="1"/>
    <w:qFormat/>
    <w:uiPriority w:val="0"/>
    <w:pPr>
      <w:widowControl/>
      <w:pBdr>
        <w:left w:val="single" w:color="auto" w:sz="8" w:space="0"/>
        <w:right w:val="single" w:color="auto" w:sz="8" w:space="0"/>
      </w:pBdr>
      <w:spacing w:before="100" w:beforeAutospacing="1" w:after="100" w:afterAutospacing="1"/>
      <w:jc w:val="center"/>
    </w:pPr>
    <w:rPr>
      <w:rFonts w:cs="宋体"/>
      <w:snapToGrid/>
      <w:sz w:val="18"/>
      <w:szCs w:val="18"/>
    </w:rPr>
  </w:style>
  <w:style w:type="paragraph" w:customStyle="1" w:styleId="50">
    <w:name w:val="xl63"/>
    <w:basedOn w:val="1"/>
    <w:qFormat/>
    <w:uiPriority w:val="0"/>
    <w:pPr>
      <w:widowControl/>
      <w:pBdr>
        <w:bottom w:val="single" w:color="000000" w:sz="8" w:space="0"/>
        <w:right w:val="single" w:color="000000" w:sz="8" w:space="0"/>
      </w:pBdr>
      <w:spacing w:before="100" w:beforeAutospacing="1" w:after="100" w:afterAutospacing="1"/>
      <w:jc w:val="left"/>
    </w:pPr>
    <w:rPr>
      <w:rFonts w:cs="宋体"/>
      <w:snapToGrid/>
      <w:sz w:val="24"/>
      <w:szCs w:val="24"/>
    </w:rPr>
  </w:style>
  <w:style w:type="paragraph" w:customStyle="1" w:styleId="51">
    <w:name w:val="xl64"/>
    <w:basedOn w:val="1"/>
    <w:qFormat/>
    <w:uiPriority w:val="0"/>
    <w:pPr>
      <w:widowControl/>
      <w:pBdr>
        <w:bottom w:val="single" w:color="000000" w:sz="8" w:space="0"/>
        <w:right w:val="single" w:color="000000" w:sz="8" w:space="0"/>
      </w:pBdr>
      <w:spacing w:before="100" w:beforeAutospacing="1" w:after="100" w:afterAutospacing="1"/>
      <w:jc w:val="center"/>
    </w:pPr>
    <w:rPr>
      <w:rFonts w:ascii="仿宋_GB2312" w:eastAsia="仿宋_GB2312" w:cs="宋体"/>
      <w:snapToGrid/>
      <w:color w:val="000000"/>
      <w:sz w:val="21"/>
      <w:szCs w:val="21"/>
    </w:rPr>
  </w:style>
  <w:style w:type="paragraph" w:customStyle="1" w:styleId="52">
    <w:name w:val="xl65"/>
    <w:basedOn w:val="1"/>
    <w:qFormat/>
    <w:uiPriority w:val="0"/>
    <w:pPr>
      <w:widowControl/>
      <w:pBdr>
        <w:top w:val="single" w:color="000000" w:sz="8" w:space="0"/>
        <w:right w:val="single" w:color="000000" w:sz="8" w:space="0"/>
      </w:pBdr>
      <w:spacing w:before="100" w:beforeAutospacing="1" w:after="100" w:afterAutospacing="1"/>
      <w:jc w:val="center"/>
    </w:pPr>
    <w:rPr>
      <w:rFonts w:ascii="仿宋" w:hAnsi="仿宋" w:eastAsia="仿宋" w:cs="宋体"/>
      <w:b/>
      <w:bCs/>
      <w:snapToGrid/>
      <w:color w:val="000000"/>
      <w:sz w:val="21"/>
      <w:szCs w:val="21"/>
    </w:rPr>
  </w:style>
  <w:style w:type="paragraph" w:customStyle="1" w:styleId="53">
    <w:name w:val="xl66"/>
    <w:basedOn w:val="1"/>
    <w:qFormat/>
    <w:uiPriority w:val="0"/>
    <w:pPr>
      <w:widowControl/>
      <w:pBdr>
        <w:right w:val="single" w:color="000000" w:sz="8" w:space="0"/>
      </w:pBdr>
      <w:spacing w:before="100" w:beforeAutospacing="1" w:after="100" w:afterAutospacing="1"/>
      <w:jc w:val="center"/>
    </w:pPr>
    <w:rPr>
      <w:rFonts w:ascii="仿宋" w:hAnsi="仿宋" w:eastAsia="仿宋" w:cs="宋体"/>
      <w:b/>
      <w:bCs/>
      <w:snapToGrid/>
      <w:color w:val="000000"/>
      <w:sz w:val="21"/>
      <w:szCs w:val="21"/>
    </w:rPr>
  </w:style>
  <w:style w:type="paragraph" w:customStyle="1" w:styleId="54">
    <w:name w:val="xl67"/>
    <w:basedOn w:val="1"/>
    <w:qFormat/>
    <w:uiPriority w:val="0"/>
    <w:pPr>
      <w:widowControl/>
      <w:pBdr>
        <w:right w:val="single" w:color="000000" w:sz="8" w:space="0"/>
      </w:pBdr>
      <w:spacing w:before="100" w:beforeAutospacing="1" w:after="100" w:afterAutospacing="1"/>
      <w:jc w:val="left"/>
    </w:pPr>
    <w:rPr>
      <w:rFonts w:ascii="仿宋" w:hAnsi="仿宋" w:eastAsia="仿宋" w:cs="宋体"/>
      <w:snapToGrid/>
      <w:sz w:val="24"/>
      <w:szCs w:val="24"/>
    </w:rPr>
  </w:style>
  <w:style w:type="paragraph" w:customStyle="1" w:styleId="55">
    <w:name w:val="xl68"/>
    <w:basedOn w:val="1"/>
    <w:qFormat/>
    <w:uiPriority w:val="0"/>
    <w:pPr>
      <w:widowControl/>
      <w:pBdr>
        <w:bottom w:val="single" w:color="000000" w:sz="8" w:space="0"/>
        <w:right w:val="single" w:color="000000" w:sz="8" w:space="0"/>
      </w:pBdr>
      <w:spacing w:before="100" w:beforeAutospacing="1" w:after="100" w:afterAutospacing="1"/>
      <w:jc w:val="center"/>
    </w:pPr>
    <w:rPr>
      <w:rFonts w:ascii="仿宋" w:hAnsi="仿宋" w:eastAsia="仿宋" w:cs="宋体"/>
      <w:b/>
      <w:bCs/>
      <w:snapToGrid/>
      <w:color w:val="000000"/>
      <w:sz w:val="21"/>
      <w:szCs w:val="21"/>
    </w:rPr>
  </w:style>
  <w:style w:type="paragraph" w:customStyle="1" w:styleId="56">
    <w:name w:val="xl69"/>
    <w:basedOn w:val="1"/>
    <w:qFormat/>
    <w:uiPriority w:val="0"/>
    <w:pPr>
      <w:widowControl/>
      <w:pBdr>
        <w:top w:val="single" w:color="000000" w:sz="8" w:space="0"/>
        <w:bottom w:val="single" w:color="000000" w:sz="8" w:space="0"/>
        <w:right w:val="single" w:color="000000" w:sz="8" w:space="0"/>
      </w:pBdr>
      <w:spacing w:before="100" w:beforeAutospacing="1" w:after="100" w:afterAutospacing="1"/>
      <w:jc w:val="center"/>
    </w:pPr>
    <w:rPr>
      <w:rFonts w:ascii="仿宋" w:hAnsi="仿宋" w:eastAsia="仿宋" w:cs="宋体"/>
      <w:b/>
      <w:bCs/>
      <w:snapToGrid/>
      <w:color w:val="000000"/>
      <w:sz w:val="21"/>
      <w:szCs w:val="21"/>
    </w:rPr>
  </w:style>
  <w:style w:type="paragraph" w:customStyle="1" w:styleId="57">
    <w:name w:val="xl87"/>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仿宋" w:hAnsi="仿宋" w:eastAsia="仿宋" w:cs="宋体"/>
      <w:b/>
      <w:bCs/>
      <w:snapToGrid/>
      <w:color w:val="000000"/>
      <w:sz w:val="21"/>
      <w:szCs w:val="21"/>
    </w:rPr>
  </w:style>
  <w:style w:type="paragraph" w:customStyle="1" w:styleId="58">
    <w:name w:val="xl88"/>
    <w:basedOn w:val="1"/>
    <w:qFormat/>
    <w:uiPriority w:val="0"/>
    <w:pPr>
      <w:widowControl/>
      <w:pBdr>
        <w:bottom w:val="single" w:color="auto" w:sz="8" w:space="0"/>
      </w:pBdr>
      <w:spacing w:before="100" w:beforeAutospacing="1" w:after="100" w:afterAutospacing="1"/>
      <w:jc w:val="center"/>
    </w:pPr>
    <w:rPr>
      <w:rFonts w:ascii="仿宋" w:hAnsi="仿宋" w:eastAsia="仿宋" w:cs="宋体"/>
      <w:b/>
      <w:bCs/>
      <w:snapToGrid/>
      <w:color w:val="000000"/>
      <w:sz w:val="21"/>
      <w:szCs w:val="21"/>
    </w:rPr>
  </w:style>
  <w:style w:type="paragraph" w:customStyle="1" w:styleId="59">
    <w:name w:val="xl89"/>
    <w:basedOn w:val="1"/>
    <w:qFormat/>
    <w:uiPriority w:val="0"/>
    <w:pPr>
      <w:widowControl/>
      <w:pBdr>
        <w:top w:val="single" w:color="000000" w:sz="8" w:space="0"/>
        <w:bottom w:val="single" w:color="000000" w:sz="8" w:space="0"/>
        <w:right w:val="single" w:color="000000" w:sz="8" w:space="0"/>
      </w:pBdr>
      <w:spacing w:before="100" w:beforeAutospacing="1" w:after="100" w:afterAutospacing="1"/>
      <w:jc w:val="left"/>
    </w:pPr>
    <w:rPr>
      <w:rFonts w:ascii="仿宋" w:hAnsi="仿宋" w:eastAsia="仿宋" w:cs="宋体"/>
      <w:b/>
      <w:bCs/>
      <w:snapToGrid/>
      <w:color w:val="000000"/>
      <w:sz w:val="21"/>
      <w:szCs w:val="21"/>
    </w:rPr>
  </w:style>
  <w:style w:type="paragraph" w:customStyle="1" w:styleId="60">
    <w:name w:val="xl90"/>
    <w:basedOn w:val="1"/>
    <w:qFormat/>
    <w:uiPriority w:val="0"/>
    <w:pPr>
      <w:widowControl/>
      <w:pBdr>
        <w:top w:val="single" w:color="000000" w:sz="8" w:space="0"/>
        <w:left w:val="single" w:color="000000" w:sz="8" w:space="0"/>
        <w:bottom w:val="single" w:color="000000" w:sz="8" w:space="0"/>
        <w:right w:val="single" w:color="000000" w:sz="8" w:space="0"/>
      </w:pBdr>
      <w:spacing w:before="100" w:beforeAutospacing="1" w:after="100" w:afterAutospacing="1"/>
      <w:jc w:val="center"/>
    </w:pPr>
    <w:rPr>
      <w:rFonts w:ascii="仿宋" w:hAnsi="仿宋" w:eastAsia="仿宋" w:cs="宋体"/>
      <w:b/>
      <w:bCs/>
      <w:snapToGrid/>
      <w:sz w:val="24"/>
      <w:szCs w:val="24"/>
    </w:rPr>
  </w:style>
  <w:style w:type="paragraph" w:customStyle="1" w:styleId="61">
    <w:name w:val="xl91"/>
    <w:basedOn w:val="1"/>
    <w:qFormat/>
    <w:uiPriority w:val="0"/>
    <w:pPr>
      <w:widowControl/>
      <w:pBdr>
        <w:top w:val="single" w:color="000000" w:sz="8" w:space="0"/>
        <w:left w:val="single" w:color="000000" w:sz="8" w:space="0"/>
      </w:pBdr>
      <w:spacing w:before="100" w:beforeAutospacing="1" w:after="100" w:afterAutospacing="1"/>
      <w:jc w:val="center"/>
    </w:pPr>
    <w:rPr>
      <w:rFonts w:ascii="仿宋" w:hAnsi="仿宋" w:eastAsia="仿宋" w:cs="宋体"/>
      <w:b/>
      <w:bCs/>
      <w:snapToGrid/>
      <w:color w:val="000000"/>
      <w:sz w:val="21"/>
      <w:szCs w:val="21"/>
    </w:rPr>
  </w:style>
  <w:style w:type="paragraph" w:customStyle="1" w:styleId="62">
    <w:name w:val="xl92"/>
    <w:basedOn w:val="1"/>
    <w:qFormat/>
    <w:uiPriority w:val="0"/>
    <w:pPr>
      <w:widowControl/>
      <w:pBdr>
        <w:left w:val="single" w:color="000000" w:sz="8" w:space="0"/>
      </w:pBdr>
      <w:spacing w:before="100" w:beforeAutospacing="1" w:after="100" w:afterAutospacing="1"/>
      <w:jc w:val="center"/>
    </w:pPr>
    <w:rPr>
      <w:rFonts w:ascii="仿宋" w:hAnsi="仿宋" w:eastAsia="仿宋" w:cs="宋体"/>
      <w:b/>
      <w:bCs/>
      <w:snapToGrid/>
      <w:color w:val="000000"/>
      <w:sz w:val="21"/>
      <w:szCs w:val="21"/>
    </w:rPr>
  </w:style>
  <w:style w:type="paragraph" w:customStyle="1" w:styleId="63">
    <w:name w:val="xl93"/>
    <w:basedOn w:val="1"/>
    <w:qFormat/>
    <w:uiPriority w:val="0"/>
    <w:pPr>
      <w:widowControl/>
      <w:pBdr>
        <w:left w:val="single" w:color="000000" w:sz="8" w:space="0"/>
        <w:bottom w:val="single" w:color="000000" w:sz="8" w:space="0"/>
      </w:pBdr>
      <w:spacing w:before="100" w:beforeAutospacing="1" w:after="100" w:afterAutospacing="1"/>
      <w:jc w:val="center"/>
    </w:pPr>
    <w:rPr>
      <w:rFonts w:ascii="仿宋" w:hAnsi="仿宋" w:eastAsia="仿宋" w:cs="宋体"/>
      <w:b/>
      <w:bCs/>
      <w:snapToGrid/>
      <w:color w:val="000000"/>
      <w:sz w:val="21"/>
      <w:szCs w:val="21"/>
    </w:rPr>
  </w:style>
  <w:style w:type="paragraph" w:customStyle="1" w:styleId="64">
    <w:name w:val="xl94"/>
    <w:basedOn w:val="1"/>
    <w:qFormat/>
    <w:uiPriority w:val="0"/>
    <w:pPr>
      <w:widowControl/>
      <w:pBdr>
        <w:bottom w:val="single" w:color="auto" w:sz="8" w:space="0"/>
        <w:right w:val="single" w:color="000000" w:sz="12" w:space="0"/>
      </w:pBdr>
      <w:spacing w:before="100" w:beforeAutospacing="1" w:after="100" w:afterAutospacing="1"/>
      <w:jc w:val="center"/>
    </w:pPr>
    <w:rPr>
      <w:rFonts w:ascii="仿宋" w:hAnsi="仿宋" w:eastAsia="仿宋" w:cs="宋体"/>
      <w:snapToGrid/>
      <w:color w:val="000000"/>
      <w:sz w:val="16"/>
      <w:szCs w:val="16"/>
    </w:rPr>
  </w:style>
  <w:style w:type="paragraph" w:customStyle="1" w:styleId="65">
    <w:name w:val="xl95"/>
    <w:basedOn w:val="1"/>
    <w:qFormat/>
    <w:uiPriority w:val="0"/>
    <w:pPr>
      <w:widowControl/>
      <w:pBdr>
        <w:top w:val="single" w:color="000000" w:sz="8" w:space="0"/>
        <w:left w:val="single" w:color="000000" w:sz="12" w:space="0"/>
        <w:bottom w:val="single" w:color="000000" w:sz="8" w:space="0"/>
        <w:right w:val="single" w:color="000000" w:sz="8" w:space="0"/>
      </w:pBdr>
      <w:spacing w:before="100" w:beforeAutospacing="1" w:after="100" w:afterAutospacing="1"/>
      <w:jc w:val="center"/>
    </w:pPr>
    <w:rPr>
      <w:rFonts w:ascii="仿宋" w:hAnsi="仿宋" w:eastAsia="仿宋" w:cs="宋体"/>
      <w:b/>
      <w:bCs/>
      <w:snapToGrid/>
      <w:sz w:val="16"/>
      <w:szCs w:val="16"/>
    </w:rPr>
  </w:style>
  <w:style w:type="paragraph" w:customStyle="1" w:styleId="66">
    <w:name w:val="xl96"/>
    <w:basedOn w:val="1"/>
    <w:qFormat/>
    <w:uiPriority w:val="0"/>
    <w:pPr>
      <w:widowControl/>
      <w:pBdr>
        <w:top w:val="single" w:color="000000" w:sz="8" w:space="0"/>
        <w:left w:val="single" w:color="000000" w:sz="8" w:space="0"/>
        <w:bottom w:val="single" w:color="000000" w:sz="8" w:space="0"/>
        <w:right w:val="single" w:color="000000" w:sz="8" w:space="0"/>
      </w:pBdr>
      <w:spacing w:before="100" w:beforeAutospacing="1" w:after="100" w:afterAutospacing="1"/>
      <w:jc w:val="center"/>
    </w:pPr>
    <w:rPr>
      <w:rFonts w:ascii="仿宋" w:hAnsi="仿宋" w:eastAsia="仿宋" w:cs="宋体"/>
      <w:b/>
      <w:bCs/>
      <w:snapToGrid/>
      <w:sz w:val="16"/>
      <w:szCs w:val="16"/>
    </w:rPr>
  </w:style>
  <w:style w:type="paragraph" w:customStyle="1" w:styleId="67">
    <w:name w:val="xl97"/>
    <w:basedOn w:val="1"/>
    <w:qFormat/>
    <w:uiPriority w:val="0"/>
    <w:pPr>
      <w:widowControl/>
      <w:pBdr>
        <w:bottom w:val="single" w:color="000000" w:sz="8" w:space="0"/>
        <w:right w:val="single" w:color="000000" w:sz="8" w:space="0"/>
      </w:pBdr>
      <w:spacing w:before="100" w:beforeAutospacing="1" w:after="100" w:afterAutospacing="1"/>
      <w:jc w:val="center"/>
    </w:pPr>
    <w:rPr>
      <w:rFonts w:ascii="仿宋" w:hAnsi="仿宋" w:eastAsia="仿宋" w:cs="宋体"/>
      <w:snapToGrid/>
      <w:color w:val="000000"/>
      <w:sz w:val="16"/>
      <w:szCs w:val="16"/>
    </w:rPr>
  </w:style>
  <w:style w:type="paragraph" w:customStyle="1" w:styleId="68">
    <w:name w:val="xl98"/>
    <w:basedOn w:val="1"/>
    <w:qFormat/>
    <w:uiPriority w:val="0"/>
    <w:pPr>
      <w:widowControl/>
      <w:pBdr>
        <w:top w:val="single" w:color="auto" w:sz="8" w:space="0"/>
        <w:left w:val="single" w:color="000000" w:sz="12" w:space="0"/>
        <w:bottom w:val="single" w:color="auto" w:sz="8" w:space="0"/>
      </w:pBdr>
      <w:spacing w:before="100" w:beforeAutospacing="1" w:after="100" w:afterAutospacing="1"/>
      <w:jc w:val="center"/>
    </w:pPr>
    <w:rPr>
      <w:rFonts w:ascii="仿宋" w:hAnsi="仿宋" w:eastAsia="仿宋" w:cs="宋体"/>
      <w:b/>
      <w:bCs/>
      <w:snapToGrid/>
      <w:color w:val="000000"/>
      <w:sz w:val="16"/>
      <w:szCs w:val="16"/>
    </w:rPr>
  </w:style>
  <w:style w:type="paragraph" w:customStyle="1" w:styleId="69">
    <w:name w:val="xl99"/>
    <w:basedOn w:val="1"/>
    <w:qFormat/>
    <w:uiPriority w:val="0"/>
    <w:pPr>
      <w:widowControl/>
      <w:pBdr>
        <w:top w:val="single" w:color="auto" w:sz="8" w:space="0"/>
        <w:bottom w:val="single" w:color="auto" w:sz="8" w:space="0"/>
      </w:pBdr>
      <w:spacing w:before="100" w:beforeAutospacing="1" w:after="100" w:afterAutospacing="1"/>
      <w:jc w:val="center"/>
    </w:pPr>
    <w:rPr>
      <w:rFonts w:ascii="仿宋" w:hAnsi="仿宋" w:eastAsia="仿宋" w:cs="宋体"/>
      <w:b/>
      <w:bCs/>
      <w:snapToGrid/>
      <w:color w:val="000000"/>
      <w:sz w:val="16"/>
      <w:szCs w:val="16"/>
    </w:rPr>
  </w:style>
  <w:style w:type="paragraph" w:customStyle="1" w:styleId="70">
    <w:name w:val="xl100"/>
    <w:basedOn w:val="1"/>
    <w:qFormat/>
    <w:uiPriority w:val="0"/>
    <w:pPr>
      <w:widowControl/>
      <w:pBdr>
        <w:bottom w:val="single" w:color="auto" w:sz="8" w:space="0"/>
      </w:pBdr>
      <w:spacing w:before="100" w:beforeAutospacing="1" w:after="100" w:afterAutospacing="1"/>
      <w:jc w:val="center"/>
    </w:pPr>
    <w:rPr>
      <w:rFonts w:ascii="仿宋" w:hAnsi="仿宋" w:eastAsia="仿宋" w:cs="宋体"/>
      <w:b/>
      <w:bCs/>
      <w:snapToGrid/>
      <w:color w:val="000000"/>
      <w:sz w:val="16"/>
      <w:szCs w:val="16"/>
    </w:rPr>
  </w:style>
  <w:style w:type="paragraph" w:customStyle="1" w:styleId="71">
    <w:name w:val="xl101"/>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仿宋" w:hAnsi="仿宋" w:eastAsia="仿宋" w:cs="宋体"/>
      <w:b/>
      <w:bCs/>
      <w:snapToGrid/>
      <w:color w:val="000000"/>
      <w:sz w:val="16"/>
      <w:szCs w:val="16"/>
    </w:rPr>
  </w:style>
  <w:style w:type="paragraph" w:customStyle="1" w:styleId="72">
    <w:name w:val="xl102"/>
    <w:basedOn w:val="1"/>
    <w:qFormat/>
    <w:uiPriority w:val="0"/>
    <w:pPr>
      <w:widowControl/>
      <w:pBdr>
        <w:top w:val="single" w:color="auto" w:sz="8" w:space="0"/>
        <w:left w:val="single" w:color="000000" w:sz="12" w:space="0"/>
        <w:bottom w:val="single" w:color="000000" w:sz="12" w:space="0"/>
      </w:pBdr>
      <w:spacing w:before="100" w:beforeAutospacing="1" w:after="100" w:afterAutospacing="1"/>
      <w:jc w:val="center"/>
    </w:pPr>
    <w:rPr>
      <w:rFonts w:ascii="仿宋" w:hAnsi="仿宋" w:eastAsia="仿宋" w:cs="宋体"/>
      <w:b/>
      <w:bCs/>
      <w:snapToGrid/>
      <w:color w:val="000000"/>
      <w:sz w:val="16"/>
      <w:szCs w:val="16"/>
    </w:rPr>
  </w:style>
  <w:style w:type="paragraph" w:customStyle="1" w:styleId="73">
    <w:name w:val="xl103"/>
    <w:basedOn w:val="1"/>
    <w:qFormat/>
    <w:uiPriority w:val="0"/>
    <w:pPr>
      <w:widowControl/>
      <w:pBdr>
        <w:top w:val="single" w:color="auto" w:sz="8" w:space="0"/>
        <w:bottom w:val="single" w:color="000000" w:sz="12" w:space="0"/>
      </w:pBdr>
      <w:spacing w:before="100" w:beforeAutospacing="1" w:after="100" w:afterAutospacing="1"/>
      <w:jc w:val="center"/>
    </w:pPr>
    <w:rPr>
      <w:rFonts w:ascii="仿宋" w:hAnsi="仿宋" w:eastAsia="仿宋" w:cs="宋体"/>
      <w:b/>
      <w:bCs/>
      <w:snapToGrid/>
      <w:color w:val="000000"/>
      <w:sz w:val="16"/>
      <w:szCs w:val="16"/>
    </w:rPr>
  </w:style>
  <w:style w:type="paragraph" w:customStyle="1" w:styleId="74">
    <w:name w:val="xl104"/>
    <w:basedOn w:val="1"/>
    <w:qFormat/>
    <w:uiPriority w:val="0"/>
    <w:pPr>
      <w:widowControl/>
      <w:pBdr>
        <w:top w:val="single" w:color="auto" w:sz="8" w:space="0"/>
        <w:bottom w:val="single" w:color="000000" w:sz="12" w:space="0"/>
        <w:right w:val="single" w:color="auto" w:sz="8" w:space="0"/>
      </w:pBdr>
      <w:spacing w:before="100" w:beforeAutospacing="1" w:after="100" w:afterAutospacing="1"/>
      <w:jc w:val="center"/>
    </w:pPr>
    <w:rPr>
      <w:rFonts w:ascii="仿宋" w:hAnsi="仿宋" w:eastAsia="仿宋" w:cs="宋体"/>
      <w:b/>
      <w:bCs/>
      <w:snapToGrid/>
      <w:color w:val="000000"/>
      <w:sz w:val="16"/>
      <w:szCs w:val="16"/>
    </w:rPr>
  </w:style>
  <w:style w:type="paragraph" w:customStyle="1" w:styleId="75">
    <w:name w:val="xl105"/>
    <w:basedOn w:val="1"/>
    <w:qFormat/>
    <w:uiPriority w:val="0"/>
    <w:pPr>
      <w:widowControl/>
      <w:pBdr>
        <w:bottom w:val="single" w:color="000000" w:sz="12" w:space="0"/>
        <w:right w:val="single" w:color="000000" w:sz="8" w:space="0"/>
      </w:pBdr>
      <w:spacing w:before="100" w:beforeAutospacing="1" w:after="100" w:afterAutospacing="1"/>
      <w:jc w:val="center"/>
    </w:pPr>
    <w:rPr>
      <w:rFonts w:ascii="仿宋" w:hAnsi="仿宋" w:eastAsia="仿宋" w:cs="宋体"/>
      <w:b/>
      <w:bCs/>
      <w:snapToGrid/>
      <w:color w:val="000000"/>
      <w:sz w:val="16"/>
      <w:szCs w:val="16"/>
    </w:rPr>
  </w:style>
  <w:style w:type="paragraph" w:customStyle="1" w:styleId="76">
    <w:name w:val="xl106"/>
    <w:basedOn w:val="1"/>
    <w:qFormat/>
    <w:uiPriority w:val="0"/>
    <w:pPr>
      <w:widowControl/>
      <w:pBdr>
        <w:bottom w:val="single" w:color="000000" w:sz="12" w:space="0"/>
        <w:right w:val="single" w:color="000000" w:sz="8" w:space="0"/>
      </w:pBdr>
      <w:spacing w:before="100" w:beforeAutospacing="1" w:after="100" w:afterAutospacing="1"/>
      <w:jc w:val="center"/>
    </w:pPr>
    <w:rPr>
      <w:rFonts w:ascii="仿宋" w:hAnsi="仿宋" w:eastAsia="仿宋" w:cs="宋体"/>
      <w:snapToGrid/>
      <w:color w:val="000000"/>
      <w:sz w:val="16"/>
      <w:szCs w:val="16"/>
    </w:rPr>
  </w:style>
  <w:style w:type="paragraph" w:customStyle="1" w:styleId="77">
    <w:name w:val="xl107"/>
    <w:basedOn w:val="1"/>
    <w:qFormat/>
    <w:uiPriority w:val="0"/>
    <w:pPr>
      <w:widowControl/>
      <w:pBdr>
        <w:bottom w:val="single" w:color="000000" w:sz="12" w:space="0"/>
        <w:right w:val="single" w:color="000000" w:sz="8" w:space="0"/>
      </w:pBdr>
      <w:spacing w:before="100" w:beforeAutospacing="1" w:after="100" w:afterAutospacing="1"/>
      <w:jc w:val="center"/>
    </w:pPr>
    <w:rPr>
      <w:rFonts w:ascii="仿宋_GB2312" w:eastAsia="仿宋_GB2312" w:cs="宋体"/>
      <w:snapToGrid/>
      <w:color w:val="000000"/>
      <w:sz w:val="16"/>
      <w:szCs w:val="16"/>
    </w:rPr>
  </w:style>
  <w:style w:type="paragraph" w:customStyle="1" w:styleId="78">
    <w:name w:val="xl108"/>
    <w:basedOn w:val="1"/>
    <w:qFormat/>
    <w:uiPriority w:val="0"/>
    <w:pPr>
      <w:widowControl/>
      <w:pBdr>
        <w:bottom w:val="single" w:color="000000" w:sz="12" w:space="0"/>
        <w:right w:val="single" w:color="000000" w:sz="12" w:space="0"/>
      </w:pBdr>
      <w:spacing w:before="100" w:beforeAutospacing="1" w:after="100" w:afterAutospacing="1"/>
      <w:jc w:val="left"/>
    </w:pPr>
    <w:rPr>
      <w:rFonts w:cs="宋体"/>
      <w:snapToGrid/>
      <w:sz w:val="16"/>
      <w:szCs w:val="16"/>
    </w:rPr>
  </w:style>
  <w:style w:type="character" w:customStyle="1" w:styleId="79">
    <w:name w:val="wenzhang"/>
    <w:basedOn w:val="19"/>
    <w:qFormat/>
    <w:uiPriority w:val="0"/>
  </w:style>
  <w:style w:type="paragraph" w:customStyle="1" w:styleId="80">
    <w:name w:val="xl109"/>
    <w:basedOn w:val="1"/>
    <w:qFormat/>
    <w:uiPriority w:val="0"/>
    <w:pPr>
      <w:widowControl/>
      <w:pBdr>
        <w:top w:val="single" w:color="000000" w:sz="8" w:space="0"/>
        <w:bottom w:val="single" w:color="000000" w:sz="8" w:space="0"/>
        <w:right w:val="single" w:color="000000" w:sz="12" w:space="0"/>
      </w:pBdr>
      <w:spacing w:before="100" w:beforeAutospacing="1" w:after="100" w:afterAutospacing="1"/>
      <w:jc w:val="center"/>
    </w:pPr>
    <w:rPr>
      <w:rFonts w:ascii="仿宋" w:hAnsi="仿宋" w:eastAsia="仿宋" w:cs="宋体"/>
      <w:b/>
      <w:bCs/>
      <w:snapToGrid/>
      <w:color w:val="000000"/>
      <w:sz w:val="16"/>
      <w:szCs w:val="16"/>
    </w:rPr>
  </w:style>
  <w:style w:type="paragraph" w:styleId="81">
    <w:name w:val="No Spacing"/>
    <w:link w:val="82"/>
    <w:qFormat/>
    <w:uiPriority w:val="1"/>
    <w:rPr>
      <w:rFonts w:asciiTheme="minorHAnsi" w:hAnsiTheme="minorHAnsi" w:eastAsiaTheme="minorEastAsia" w:cstheme="minorBidi"/>
      <w:sz w:val="22"/>
      <w:szCs w:val="22"/>
      <w:lang w:val="en-US" w:eastAsia="zh-CN" w:bidi="ar-SA"/>
    </w:rPr>
  </w:style>
  <w:style w:type="character" w:customStyle="1" w:styleId="82">
    <w:name w:val="无间隔 Char"/>
    <w:basedOn w:val="19"/>
    <w:link w:val="81"/>
    <w:qFormat/>
    <w:uiPriority w:val="1"/>
    <w:rPr>
      <w:rFonts w:asciiTheme="minorHAnsi" w:hAnsiTheme="minorHAnsi" w:eastAsiaTheme="minorEastAsia" w:cstheme="minorBidi"/>
      <w:sz w:val="22"/>
      <w:szCs w:val="22"/>
    </w:rPr>
  </w:style>
  <w:style w:type="paragraph" w:customStyle="1" w:styleId="83">
    <w:name w:val="TOC 标题1"/>
    <w:basedOn w:val="2"/>
    <w:next w:val="1"/>
    <w:unhideWhenUsed/>
    <w:qFormat/>
    <w:uiPriority w:val="39"/>
    <w:pPr>
      <w:keepNext/>
      <w:keepLines/>
      <w:spacing w:before="340" w:after="330" w:line="578" w:lineRule="auto"/>
      <w:jc w:val="both"/>
      <w:outlineLvl w:val="9"/>
    </w:pPr>
    <w:rPr>
      <w:sz w:val="44"/>
      <w:szCs w:val="44"/>
    </w:rPr>
  </w:style>
  <w:style w:type="paragraph" w:customStyle="1" w:styleId="84">
    <w:name w:val="样式1"/>
    <w:basedOn w:val="1"/>
    <w:qFormat/>
    <w:uiPriority w:val="0"/>
    <w:pPr>
      <w:snapToGrid w:val="0"/>
      <w:spacing w:before="100" w:beforeAutospacing="1" w:after="100" w:afterAutospacing="1" w:line="360" w:lineRule="auto"/>
      <w:ind w:firstLine="200" w:firstLineChars="200"/>
    </w:pPr>
    <w:rPr>
      <w:rFonts w:ascii="Calibri" w:hAnsi="Calibri" w:eastAsia="黑体" w:cs="Calibri"/>
      <w:snapToGrid/>
      <w:kern w:val="2"/>
      <w:sz w:val="24"/>
      <w:szCs w:val="24"/>
    </w:rPr>
  </w:style>
  <w:style w:type="paragraph" w:customStyle="1" w:styleId="85">
    <w:name w:val="列出段落1"/>
    <w:basedOn w:val="1"/>
    <w:qFormat/>
    <w:uiPriority w:val="0"/>
    <w:pPr>
      <w:ind w:firstLine="420" w:firstLineChars="200"/>
    </w:pPr>
    <w:rPr>
      <w:rFonts w:ascii="Calibri" w:hAnsi="Calibri" w:cs="Calibri"/>
      <w:snapToGrid/>
      <w:kern w:val="2"/>
      <w:sz w:val="21"/>
      <w:szCs w:val="21"/>
    </w:rPr>
  </w:style>
  <w:style w:type="paragraph" w:customStyle="1" w:styleId="86">
    <w:name w:val="TOC Heading"/>
    <w:basedOn w:val="2"/>
    <w:next w:val="1"/>
    <w:semiHidden/>
    <w:unhideWhenUsed/>
    <w:qFormat/>
    <w:uiPriority w:val="39"/>
    <w:pPr>
      <w:keepNext/>
      <w:keepLines/>
      <w:widowControl/>
      <w:spacing w:before="480" w:after="0" w:line="276" w:lineRule="auto"/>
      <w:outlineLvl w:val="9"/>
    </w:pPr>
    <w:rPr>
      <w:rFonts w:asciiTheme="majorHAnsi" w:hAnsiTheme="majorHAnsi" w:eastAsiaTheme="majorEastAsia" w:cstheme="majorBidi"/>
      <w:snapToGrid/>
      <w:color w:val="2E75B6" w:themeColor="accent1" w:themeShade="BF"/>
      <w:kern w:val="0"/>
      <w:szCs w:val="28"/>
    </w:rPr>
  </w:style>
  <w:style w:type="character" w:customStyle="1" w:styleId="87">
    <w:name w:val="页脚 Char"/>
    <w:link w:val="10"/>
    <w:qFormat/>
    <w:locked/>
    <w:uiPriority w:val="99"/>
    <w:rPr>
      <w:rFonts w:ascii="宋体" w:hAnsi="宋体" w:eastAsia="宋体" w:cs="Times New Roman"/>
      <w:snapToGrid w:val="0"/>
      <w:sz w:val="18"/>
      <w:szCs w:val="18"/>
    </w:rPr>
  </w:style>
  <w:style w:type="character" w:customStyle="1" w:styleId="88">
    <w:name w:val="页眉 Char"/>
    <w:link w:val="11"/>
    <w:qFormat/>
    <w:locked/>
    <w:uiPriority w:val="99"/>
    <w:rPr>
      <w:rFonts w:ascii="宋体" w:hAnsi="宋体" w:eastAsia="宋体" w:cs="Times New Roman"/>
      <w:snapToGrid w:val="0"/>
      <w:sz w:val="18"/>
      <w:szCs w:val="18"/>
    </w:rPr>
  </w:style>
  <w:style w:type="character" w:customStyle="1" w:styleId="89">
    <w:name w:val="纯文本 Char"/>
    <w:basedOn w:val="19"/>
    <w:link w:val="8"/>
    <w:qFormat/>
    <w:uiPriority w:val="0"/>
    <w:rPr>
      <w:rFonts w:ascii="宋体" w:hAnsi="Courier New" w:eastAsia="宋体" w:cs="Times New Roman"/>
      <w:kern w:val="2"/>
      <w:sz w:val="21"/>
      <w:szCs w:val="2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32BDCCA-4E09-4988-9FC6-427D6DCDD734}">
  <ds:schemaRefs/>
</ds:datastoreItem>
</file>

<file path=docProps/app.xml><?xml version="1.0" encoding="utf-8"?>
<Properties xmlns="http://schemas.openxmlformats.org/officeDocument/2006/extended-properties" xmlns:vt="http://schemas.openxmlformats.org/officeDocument/2006/docPropsVTypes">
  <Template>Normal</Template>
  <Company>Windsoft</Company>
  <Pages>53</Pages>
  <Words>4103</Words>
  <Characters>23390</Characters>
  <Lines>194</Lines>
  <Paragraphs>54</Paragraphs>
  <TotalTime>1</TotalTime>
  <ScaleCrop>false</ScaleCrop>
  <LinksUpToDate>false</LinksUpToDate>
  <CharactersWithSpaces>27439</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2021-04-22T23:47:00Z</dcterms:created>
  <dc:creator>Administrator</dc:creator>
  <cp:lastModifiedBy>Administrator</cp:lastModifiedBy>
  <cp:lastPrinted>2021-10-19T02:38:00Z</cp:lastPrinted>
  <dcterms:modified xsi:type="dcterms:W3CDTF">2021-11-01T00:56:25Z</dcterms:modified>
  <cp:revision>214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5196D19FB1D645ACA6EE6158E689C69B</vt:lpwstr>
  </property>
</Properties>
</file>